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676A76"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56537990"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8F1AFB" w:rsidRDefault="00490578" w:rsidP="00260F0D">
      <w:pPr>
        <w:pStyle w:val="Ttulo1"/>
        <w:spacing w:line="264" w:lineRule="auto"/>
        <w:rPr>
          <w:rFonts w:ascii="Arial" w:hAnsi="Arial" w:cs="Arial"/>
          <w:sz w:val="24"/>
        </w:rPr>
      </w:pPr>
      <w:r w:rsidRPr="003403F3">
        <w:rPr>
          <w:rFonts w:ascii="Arial" w:hAnsi="Arial" w:cs="Arial"/>
          <w:sz w:val="24"/>
        </w:rPr>
        <w:t xml:space="preserve">PREGÃO </w:t>
      </w:r>
      <w:r w:rsidRPr="008F1AFB">
        <w:rPr>
          <w:rFonts w:ascii="Arial" w:hAnsi="Arial" w:cs="Arial"/>
          <w:sz w:val="24"/>
        </w:rPr>
        <w:t xml:space="preserve">ELETRÔNICO Nº. </w:t>
      </w:r>
      <w:r w:rsidR="00691742" w:rsidRPr="008F1AFB">
        <w:rPr>
          <w:rFonts w:ascii="Arial" w:hAnsi="Arial" w:cs="Arial"/>
          <w:sz w:val="24"/>
        </w:rPr>
        <w:t>0</w:t>
      </w:r>
      <w:r w:rsidR="008F1AFB">
        <w:rPr>
          <w:rFonts w:ascii="Arial" w:hAnsi="Arial" w:cs="Arial"/>
          <w:sz w:val="24"/>
        </w:rPr>
        <w:t>19</w:t>
      </w:r>
      <w:r w:rsidRPr="008F1AFB">
        <w:rPr>
          <w:rFonts w:ascii="Arial" w:hAnsi="Arial" w:cs="Arial"/>
          <w:sz w:val="24"/>
        </w:rPr>
        <w:t>/</w:t>
      </w:r>
      <w:r w:rsidR="00504A86" w:rsidRPr="008F1AFB">
        <w:rPr>
          <w:rFonts w:ascii="Arial" w:hAnsi="Arial" w:cs="Arial"/>
          <w:sz w:val="24"/>
        </w:rPr>
        <w:t>201</w:t>
      </w:r>
      <w:r w:rsidR="00A319B8" w:rsidRPr="008F1AFB">
        <w:rPr>
          <w:rFonts w:ascii="Arial" w:hAnsi="Arial" w:cs="Arial"/>
          <w:sz w:val="24"/>
        </w:rPr>
        <w:t>7</w:t>
      </w:r>
    </w:p>
    <w:p w:rsidR="00C34E95" w:rsidRPr="008F1AFB" w:rsidRDefault="00C34E95" w:rsidP="00260F0D">
      <w:pPr>
        <w:spacing w:line="264" w:lineRule="auto"/>
        <w:rPr>
          <w:sz w:val="2"/>
        </w:rPr>
      </w:pPr>
    </w:p>
    <w:p w:rsidR="00490578" w:rsidRPr="008F1AFB" w:rsidRDefault="00902DE8" w:rsidP="00260F0D">
      <w:pPr>
        <w:pStyle w:val="Ttulo8"/>
        <w:spacing w:line="264" w:lineRule="auto"/>
        <w:rPr>
          <w:color w:val="auto"/>
          <w:sz w:val="20"/>
        </w:rPr>
      </w:pPr>
      <w:r w:rsidRPr="008F1AFB">
        <w:rPr>
          <w:color w:val="auto"/>
          <w:sz w:val="20"/>
        </w:rPr>
        <w:t>PROCESSO Nº</w:t>
      </w:r>
      <w:r w:rsidR="00C34E95" w:rsidRPr="008F1AFB">
        <w:rPr>
          <w:color w:val="auto"/>
          <w:sz w:val="20"/>
        </w:rPr>
        <w:t xml:space="preserve"> </w:t>
      </w:r>
      <w:r w:rsidRPr="008F1AFB">
        <w:rPr>
          <w:color w:val="auto"/>
          <w:sz w:val="20"/>
        </w:rPr>
        <w:t>23110.00</w:t>
      </w:r>
      <w:r w:rsidR="008F1AFB">
        <w:rPr>
          <w:color w:val="auto"/>
          <w:sz w:val="20"/>
        </w:rPr>
        <w:t>2205</w:t>
      </w:r>
      <w:r w:rsidRPr="008F1AFB">
        <w:rPr>
          <w:color w:val="auto"/>
          <w:sz w:val="20"/>
        </w:rPr>
        <w:t>/</w:t>
      </w:r>
      <w:r w:rsidR="00504A86" w:rsidRPr="008F1AFB">
        <w:rPr>
          <w:color w:val="auto"/>
          <w:sz w:val="20"/>
        </w:rPr>
        <w:t>201</w:t>
      </w:r>
      <w:r w:rsidR="00A319B8" w:rsidRPr="008F1AFB">
        <w:rPr>
          <w:color w:val="auto"/>
          <w:sz w:val="20"/>
        </w:rPr>
        <w:t>7</w:t>
      </w:r>
      <w:r w:rsidRPr="008F1AFB">
        <w:rPr>
          <w:color w:val="auto"/>
          <w:sz w:val="20"/>
        </w:rPr>
        <w:t>-</w:t>
      </w:r>
      <w:r w:rsidR="008F1AFB">
        <w:rPr>
          <w:color w:val="auto"/>
          <w:sz w:val="20"/>
        </w:rPr>
        <w:t>34</w:t>
      </w:r>
    </w:p>
    <w:p w:rsidR="00395848" w:rsidRPr="003403F3" w:rsidRDefault="00395848" w:rsidP="00260F0D">
      <w:pPr>
        <w:pStyle w:val="Recuodecorpodetexto"/>
        <w:spacing w:line="264" w:lineRule="auto"/>
        <w:rPr>
          <w:color w:val="auto"/>
        </w:rPr>
      </w:pPr>
    </w:p>
    <w:p w:rsidR="00881C98" w:rsidRPr="00691742" w:rsidRDefault="00881C98" w:rsidP="00937A18">
      <w:pPr>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Pr>
          <w:rFonts w:ascii="Arial" w:hAnsi="Arial" w:cs="Arial"/>
          <w:color w:val="000000"/>
          <w:sz w:val="22"/>
          <w:szCs w:val="22"/>
        </w:rPr>
        <w:t xml:space="preserve">telefone (53) </w:t>
      </w:r>
      <w:r w:rsidR="0066324E">
        <w:rPr>
          <w:rFonts w:ascii="Arial" w:hAnsi="Arial" w:cs="Arial"/>
          <w:color w:val="000000"/>
          <w:sz w:val="22"/>
          <w:szCs w:val="22"/>
        </w:rPr>
        <w:t>3284-3924</w:t>
      </w:r>
      <w:r w:rsidR="00FE2C48">
        <w:rPr>
          <w:rFonts w:ascii="Arial" w:hAnsi="Arial" w:cs="Arial"/>
          <w:color w:val="000000"/>
          <w:sz w:val="22"/>
          <w:szCs w:val="22"/>
        </w:rPr>
        <w:t xml:space="preserve">, </w:t>
      </w:r>
      <w:r w:rsidRPr="00691742">
        <w:rPr>
          <w:rFonts w:ascii="Arial" w:hAnsi="Arial" w:cs="Arial"/>
          <w:color w:val="000000"/>
          <w:sz w:val="22"/>
          <w:szCs w:val="22"/>
        </w:rPr>
        <w:t>realizará licitação</w:t>
      </w:r>
      <w:r w:rsidR="00691742" w:rsidRPr="00691742">
        <w:rPr>
          <w:rFonts w:ascii="Arial" w:hAnsi="Arial" w:cs="Arial"/>
          <w:color w:val="000000"/>
          <w:sz w:val="22"/>
          <w:szCs w:val="22"/>
        </w:rPr>
        <w:t>,</w:t>
      </w:r>
      <w:r w:rsidRPr="00691742">
        <w:rPr>
          <w:rFonts w:ascii="Arial" w:hAnsi="Arial" w:cs="Arial"/>
          <w:color w:val="000000"/>
          <w:sz w:val="22"/>
          <w:szCs w:val="22"/>
        </w:rPr>
        <w:t xml:space="preserve"> na modalidade PREGÃO, na forma ELETRÔNICA, </w:t>
      </w:r>
      <w:r w:rsidR="0069163D" w:rsidRPr="008F1AFB">
        <w:rPr>
          <w:rFonts w:ascii="Arial" w:hAnsi="Arial" w:cs="Arial"/>
          <w:sz w:val="22"/>
          <w:szCs w:val="22"/>
        </w:rPr>
        <w:t xml:space="preserve">tipo menor preço por item </w:t>
      </w:r>
      <w:r w:rsidR="00691742" w:rsidRPr="008F1AFB">
        <w:rPr>
          <w:rFonts w:ascii="Arial" w:hAnsi="Arial" w:cs="Arial"/>
          <w:sz w:val="22"/>
          <w:szCs w:val="22"/>
        </w:rPr>
        <w:t>para</w:t>
      </w:r>
      <w:r w:rsidR="00691742" w:rsidRPr="00AE50FC">
        <w:rPr>
          <w:rFonts w:ascii="Arial" w:hAnsi="Arial" w:cs="Arial"/>
          <w:color w:val="000000"/>
          <w:sz w:val="22"/>
          <w:szCs w:val="22"/>
        </w:rPr>
        <w:t xml:space="preserve"> REGISTRO DE PREÇOS com validade de </w:t>
      </w:r>
      <w:r w:rsidR="00691742" w:rsidRPr="008F1AFB">
        <w:rPr>
          <w:rFonts w:ascii="Arial" w:hAnsi="Arial" w:cs="Arial"/>
          <w:sz w:val="22"/>
          <w:szCs w:val="22"/>
        </w:rPr>
        <w:t xml:space="preserve">12 (doze) meses, para </w:t>
      </w:r>
      <w:r w:rsidR="00691742" w:rsidRPr="008F1AFB">
        <w:rPr>
          <w:rFonts w:ascii="Arial" w:hAnsi="Arial" w:cs="Arial"/>
          <w:b/>
          <w:sz w:val="22"/>
          <w:szCs w:val="22"/>
        </w:rPr>
        <w:t xml:space="preserve">AQUISIÇÃO DE </w:t>
      </w:r>
      <w:r w:rsidR="008F1AFB" w:rsidRPr="008F1AFB">
        <w:rPr>
          <w:rFonts w:ascii="Arial" w:hAnsi="Arial" w:cs="Arial"/>
          <w:b/>
          <w:sz w:val="22"/>
          <w:szCs w:val="22"/>
        </w:rPr>
        <w:t>MEDICAMENTOS E INSUMOS DE USO VETERINÁRIO</w:t>
      </w:r>
      <w:r w:rsidR="00691742" w:rsidRPr="008F1AFB">
        <w:rPr>
          <w:rFonts w:ascii="Arial" w:hAnsi="Arial" w:cs="Arial"/>
          <w:sz w:val="22"/>
          <w:szCs w:val="22"/>
        </w:rPr>
        <w:t>,</w:t>
      </w:r>
      <w:r w:rsidR="00691742" w:rsidRPr="00AE50FC">
        <w:rPr>
          <w:rFonts w:ascii="Arial" w:hAnsi="Arial" w:cs="Arial"/>
          <w:color w:val="FF0000"/>
          <w:sz w:val="22"/>
          <w:szCs w:val="22"/>
        </w:rPr>
        <w:t xml:space="preserve"> </w:t>
      </w:r>
      <w:r w:rsidR="00691742" w:rsidRPr="008F1AFB">
        <w:rPr>
          <w:rFonts w:ascii="Arial" w:hAnsi="Arial" w:cs="Arial"/>
          <w:sz w:val="22"/>
          <w:szCs w:val="22"/>
        </w:rPr>
        <w:t xml:space="preserve">conforme pedido </w:t>
      </w:r>
      <w:r w:rsidR="008F1AFB" w:rsidRPr="008F1AFB">
        <w:rPr>
          <w:rFonts w:ascii="Arial" w:hAnsi="Arial" w:cs="Arial"/>
          <w:sz w:val="22"/>
          <w:szCs w:val="22"/>
        </w:rPr>
        <w:t>157</w:t>
      </w:r>
      <w:r w:rsidR="00691742" w:rsidRPr="008F1AFB">
        <w:rPr>
          <w:rFonts w:ascii="Arial" w:hAnsi="Arial" w:cs="Arial"/>
          <w:sz w:val="22"/>
          <w:szCs w:val="22"/>
        </w:rPr>
        <w:t xml:space="preserve">, do </w:t>
      </w:r>
      <w:r w:rsidR="008F1AFB" w:rsidRPr="008F1AFB">
        <w:rPr>
          <w:rFonts w:ascii="Arial" w:hAnsi="Arial" w:cs="Arial"/>
          <w:sz w:val="22"/>
          <w:szCs w:val="22"/>
        </w:rPr>
        <w:t>NURFS</w:t>
      </w:r>
      <w:r w:rsidRPr="008F1AFB">
        <w:rPr>
          <w:rFonts w:ascii="Arial" w:hAnsi="Arial" w:cs="Arial"/>
          <w:sz w:val="22"/>
          <w:szCs w:val="22"/>
        </w:rPr>
        <w:t>, nos termos da Lei nº 10.520, de 17 de julho de 2002, do Decreto nº 5.450, de 31 de maio de 2005</w:t>
      </w:r>
      <w:r w:rsidRPr="00691742">
        <w:rPr>
          <w:rFonts w:ascii="Arial" w:hAnsi="Arial" w:cs="Arial"/>
          <w:color w:val="000000"/>
          <w:sz w:val="22"/>
          <w:szCs w:val="22"/>
        </w:rPr>
        <w:t xml:space="preserve">, do Decreto nº </w:t>
      </w:r>
      <w:r w:rsidR="00494C86">
        <w:rPr>
          <w:rFonts w:ascii="Arial" w:hAnsi="Arial" w:cs="Arial"/>
          <w:color w:val="000000"/>
          <w:sz w:val="22"/>
          <w:szCs w:val="22"/>
        </w:rPr>
        <w:t>7.892,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w:t>
      </w:r>
      <w:r w:rsidR="00691742" w:rsidRPr="00691742">
        <w:rPr>
          <w:rFonts w:ascii="Arial" w:hAnsi="Arial" w:cs="Arial"/>
          <w:color w:val="000000"/>
          <w:sz w:val="22"/>
          <w:szCs w:val="22"/>
        </w:rPr>
        <w:t xml:space="preserve"> </w:t>
      </w:r>
      <w:r w:rsidRPr="00691742">
        <w:rPr>
          <w:rFonts w:ascii="Arial" w:hAnsi="Arial" w:cs="Arial"/>
          <w:color w:val="000000"/>
          <w:sz w:val="22"/>
          <w:szCs w:val="22"/>
        </w:rPr>
        <w:t xml:space="preserve">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DATA, HORÁRIO E LOCAL PARA ABERTURA DA LICITAÇÃO</w:t>
      </w:r>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4D4C8C" w:rsidRDefault="00506C09" w:rsidP="00937A18">
      <w:pPr>
        <w:autoSpaceDE w:val="0"/>
        <w:autoSpaceDN w:val="0"/>
        <w:adjustRightInd w:val="0"/>
        <w:spacing w:line="264" w:lineRule="auto"/>
        <w:rPr>
          <w:rFonts w:ascii="Arial" w:hAnsi="Arial" w:cs="Arial"/>
          <w:sz w:val="22"/>
          <w:szCs w:val="22"/>
        </w:rPr>
      </w:pPr>
      <w:r w:rsidRPr="004D4C8C">
        <w:rPr>
          <w:rFonts w:ascii="Arial" w:hAnsi="Arial" w:cs="Arial"/>
          <w:sz w:val="22"/>
          <w:szCs w:val="22"/>
        </w:rPr>
        <w:t>DATA:</w:t>
      </w:r>
      <w:r w:rsidRPr="004D4C8C">
        <w:rPr>
          <w:rFonts w:ascii="Arial" w:hAnsi="Arial" w:cs="Arial"/>
          <w:b/>
          <w:bCs/>
          <w:sz w:val="22"/>
          <w:szCs w:val="22"/>
        </w:rPr>
        <w:t xml:space="preserve"> </w:t>
      </w:r>
      <w:r w:rsidR="007E4242">
        <w:rPr>
          <w:rFonts w:ascii="Arial" w:hAnsi="Arial" w:cs="Arial"/>
          <w:b/>
          <w:bCs/>
          <w:sz w:val="22"/>
          <w:szCs w:val="22"/>
        </w:rPr>
        <w:t>31</w:t>
      </w:r>
      <w:r w:rsidRPr="004D4C8C">
        <w:rPr>
          <w:rFonts w:ascii="Arial" w:hAnsi="Arial" w:cs="Arial"/>
          <w:b/>
          <w:bCs/>
          <w:sz w:val="22"/>
          <w:szCs w:val="22"/>
        </w:rPr>
        <w:t>/0</w:t>
      </w:r>
      <w:r w:rsidR="006D5F4A">
        <w:rPr>
          <w:rFonts w:ascii="Arial" w:hAnsi="Arial" w:cs="Arial"/>
          <w:b/>
          <w:bCs/>
          <w:sz w:val="22"/>
          <w:szCs w:val="22"/>
        </w:rPr>
        <w:t>5</w:t>
      </w:r>
      <w:r w:rsidRPr="004D4C8C">
        <w:rPr>
          <w:rFonts w:ascii="Arial" w:hAnsi="Arial" w:cs="Arial"/>
          <w:b/>
          <w:bCs/>
          <w:sz w:val="22"/>
          <w:szCs w:val="22"/>
        </w:rPr>
        <w:t>/</w:t>
      </w:r>
      <w:r w:rsidR="00504A86" w:rsidRPr="004D4C8C">
        <w:rPr>
          <w:rFonts w:ascii="Arial" w:hAnsi="Arial" w:cs="Arial"/>
          <w:b/>
          <w:bCs/>
          <w:sz w:val="22"/>
          <w:szCs w:val="22"/>
        </w:rPr>
        <w:t>201</w:t>
      </w:r>
      <w:r w:rsidR="00A319B8" w:rsidRPr="004D4C8C">
        <w:rPr>
          <w:rFonts w:ascii="Arial" w:hAnsi="Arial" w:cs="Arial"/>
          <w:b/>
          <w:bCs/>
          <w:sz w:val="22"/>
          <w:szCs w:val="22"/>
        </w:rPr>
        <w:t>7</w:t>
      </w:r>
    </w:p>
    <w:p w:rsidR="00506C09" w:rsidRPr="003403F3" w:rsidRDefault="00506C09" w:rsidP="00937A18">
      <w:pPr>
        <w:autoSpaceDE w:val="0"/>
        <w:autoSpaceDN w:val="0"/>
        <w:adjustRightInd w:val="0"/>
        <w:spacing w:line="264" w:lineRule="auto"/>
        <w:rPr>
          <w:rFonts w:ascii="Arial" w:hAnsi="Arial" w:cs="Arial"/>
          <w:sz w:val="22"/>
          <w:szCs w:val="22"/>
        </w:rPr>
      </w:pPr>
      <w:r w:rsidRPr="004D4C8C">
        <w:rPr>
          <w:rFonts w:ascii="Arial" w:hAnsi="Arial" w:cs="Arial"/>
          <w:sz w:val="22"/>
          <w:szCs w:val="22"/>
        </w:rPr>
        <w:t xml:space="preserve">HORÁRIO: </w:t>
      </w:r>
      <w:r w:rsidRPr="004D4C8C">
        <w:rPr>
          <w:rFonts w:ascii="Arial" w:hAnsi="Arial" w:cs="Arial"/>
          <w:b/>
          <w:bCs/>
          <w:sz w:val="22"/>
          <w:szCs w:val="22"/>
        </w:rPr>
        <w:t>09:00 horas</w:t>
      </w:r>
      <w:r w:rsidRPr="004D4C8C">
        <w:rPr>
          <w:rFonts w:ascii="Arial" w:hAnsi="Arial" w:cs="Arial"/>
          <w:sz w:val="22"/>
          <w:szCs w:val="22"/>
        </w:rPr>
        <w:t xml:space="preserve"> (horário</w:t>
      </w:r>
      <w:r w:rsidRPr="003403F3">
        <w:rPr>
          <w:rFonts w:ascii="Arial" w:hAnsi="Arial" w:cs="Arial"/>
          <w:sz w:val="22"/>
          <w:szCs w:val="22"/>
        </w:rPr>
        <w:t xml:space="preserve"> de Brasília)</w:t>
      </w:r>
    </w:p>
    <w:p w:rsidR="00490578" w:rsidRPr="003403F3" w:rsidRDefault="00490578"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937A18">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A1623F">
        <w:rPr>
          <w:color w:val="auto"/>
        </w:rPr>
        <w:t xml:space="preserve"> </w:t>
      </w:r>
      <w:r w:rsidR="008F1AFB" w:rsidRPr="008F1AFB">
        <w:rPr>
          <w:rFonts w:cs="Arial"/>
          <w:b/>
          <w:color w:val="auto"/>
        </w:rPr>
        <w:t>AQUISIÇÃO DE MEDICAMENTOS E INSUMOS DE USO VETERINÁRIO</w:t>
      </w:r>
      <w:r w:rsidR="008F1AFB" w:rsidRPr="008F1AFB">
        <w:rPr>
          <w:rFonts w:cs="Arial"/>
          <w:color w:val="auto"/>
        </w:rPr>
        <w:t>,</w:t>
      </w:r>
      <w:r w:rsidR="008F1AFB" w:rsidRPr="00AE50FC">
        <w:rPr>
          <w:rFonts w:cs="Arial"/>
          <w:color w:val="FF0000"/>
        </w:rPr>
        <w:t xml:space="preserve"> </w:t>
      </w:r>
      <w:r w:rsidR="008F1AFB" w:rsidRPr="008F1AFB">
        <w:rPr>
          <w:rFonts w:cs="Arial"/>
          <w:color w:val="auto"/>
        </w:rPr>
        <w:t>conforme pedido 157, do NURFS</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 xml:space="preserve">a homologação deste procedimento licitatório não obriga a </w:t>
      </w:r>
      <w:proofErr w:type="spellStart"/>
      <w:r w:rsidR="00902DE8" w:rsidRPr="00AE50FC">
        <w:rPr>
          <w:rFonts w:ascii="Arial" w:hAnsi="Arial" w:cs="Arial"/>
          <w:b/>
          <w:sz w:val="22"/>
          <w:szCs w:val="22"/>
        </w:rPr>
        <w:t>UFPel</w:t>
      </w:r>
      <w:proofErr w:type="spellEnd"/>
      <w:r w:rsidR="00902DE8" w:rsidRPr="00AE50FC">
        <w:rPr>
          <w:rFonts w:ascii="Arial" w:hAnsi="Arial" w:cs="Arial"/>
          <w:b/>
          <w:sz w:val="22"/>
          <w:szCs w:val="22"/>
        </w:rPr>
        <w:t xml:space="preserve"> a contratar integral ou parcialmente o objeto licitado</w:t>
      </w:r>
      <w:r w:rsidR="00902DE8" w:rsidRPr="00AE50FC">
        <w:rPr>
          <w:rFonts w:ascii="Arial" w:hAnsi="Arial" w:cs="Arial"/>
          <w:sz w:val="22"/>
          <w:szCs w:val="22"/>
        </w:rPr>
        <w:t>, facultando-se a realização de licitação específica para a contratação pretendida, sendo assegurado ao beneficiário do registro a preferência de fornecimento em igualdade de condições.</w:t>
      </w:r>
    </w:p>
    <w:p w:rsidR="00490578" w:rsidRDefault="00490578" w:rsidP="00D273F1">
      <w:pPr>
        <w:pStyle w:val="Recuodecorpodetexto"/>
        <w:numPr>
          <w:ilvl w:val="1"/>
          <w:numId w:val="5"/>
        </w:numPr>
        <w:spacing w:before="120" w:after="120" w:line="276" w:lineRule="auto"/>
        <w:rPr>
          <w:color w:val="auto"/>
        </w:rPr>
      </w:pPr>
      <w:r w:rsidRPr="00076F66">
        <w:rPr>
          <w:b/>
          <w:color w:val="auto"/>
        </w:rPr>
        <w:lastRenderedPageBreak/>
        <w:t xml:space="preserve">Qualquer discordância entre a descrição do objeto neste edital e o contido no </w:t>
      </w:r>
      <w:r w:rsidR="005C2B09" w:rsidRPr="00076F66">
        <w:rPr>
          <w:b/>
          <w:color w:val="auto"/>
        </w:rPr>
        <w:t>Compras Governamentais</w:t>
      </w:r>
      <w:r w:rsidRPr="00076F66">
        <w:rPr>
          <w:b/>
          <w:color w:val="auto"/>
        </w:rPr>
        <w:t>, valerá o primeiro</w:t>
      </w:r>
      <w:r>
        <w:rPr>
          <w:color w:val="auto"/>
        </w:rPr>
        <w:t>.</w:t>
      </w:r>
    </w:p>
    <w:p w:rsidR="00EF61B8" w:rsidRPr="008F1AFB" w:rsidRDefault="00EF61B8" w:rsidP="00D273F1">
      <w:pPr>
        <w:pStyle w:val="PargrafodaLista"/>
        <w:numPr>
          <w:ilvl w:val="1"/>
          <w:numId w:val="5"/>
        </w:numPr>
        <w:spacing w:before="120" w:after="120" w:line="276" w:lineRule="auto"/>
        <w:ind w:right="-15"/>
        <w:jc w:val="both"/>
        <w:rPr>
          <w:rFonts w:ascii="Arial" w:hAnsi="Arial" w:cs="Arial"/>
          <w:sz w:val="22"/>
          <w:szCs w:val="22"/>
        </w:rPr>
      </w:pPr>
      <w:r w:rsidRPr="008F1AFB">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69163D" w:rsidRPr="008F1AFB"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8F1AFB">
        <w:rPr>
          <w:rFonts w:ascii="Arial" w:hAnsi="Arial" w:cs="Arial"/>
          <w:sz w:val="22"/>
          <w:szCs w:val="22"/>
        </w:rPr>
        <w:t xml:space="preserve">Este Pregão possui </w:t>
      </w:r>
      <w:r w:rsidRPr="008F1AFB">
        <w:rPr>
          <w:rFonts w:ascii="Arial" w:hAnsi="Arial" w:cs="Arial"/>
          <w:b/>
          <w:sz w:val="22"/>
          <w:szCs w:val="22"/>
        </w:rPr>
        <w:t>TRATAMENTO DIFERENCIADO – Benefício Tipo I</w:t>
      </w:r>
      <w:r w:rsidRPr="008F1AFB">
        <w:rPr>
          <w:rFonts w:ascii="Arial" w:hAnsi="Arial" w:cs="Arial"/>
          <w:sz w:val="22"/>
          <w:szCs w:val="22"/>
        </w:rPr>
        <w:t xml:space="preserve"> – Contratação exclusiva para ME/EPP e Cooperativas de acordo com o </w:t>
      </w:r>
      <w:r w:rsidR="00284119" w:rsidRPr="008F1AFB">
        <w:rPr>
          <w:rFonts w:ascii="Arial" w:hAnsi="Arial" w:cs="Arial"/>
          <w:sz w:val="22"/>
          <w:szCs w:val="22"/>
        </w:rPr>
        <w:t>Decreto nº 8.538/2015</w:t>
      </w:r>
      <w:r w:rsidRPr="008F1AFB">
        <w:rPr>
          <w:rFonts w:ascii="Arial" w:hAnsi="Arial" w:cs="Arial"/>
          <w:sz w:val="22"/>
          <w:szCs w:val="22"/>
        </w:rPr>
        <w:t xml:space="preserve">, devido ao valor </w:t>
      </w:r>
      <w:r w:rsidR="00122902" w:rsidRPr="008F1AFB">
        <w:rPr>
          <w:rFonts w:ascii="Arial" w:hAnsi="Arial" w:cs="Arial"/>
          <w:sz w:val="22"/>
          <w:szCs w:val="22"/>
        </w:rPr>
        <w:t>de cada item</w:t>
      </w:r>
      <w:r w:rsidR="00E37B64" w:rsidRPr="008F1AFB">
        <w:rPr>
          <w:rFonts w:ascii="Arial" w:hAnsi="Arial" w:cs="Arial"/>
          <w:sz w:val="22"/>
          <w:szCs w:val="22"/>
        </w:rPr>
        <w:t>/lote</w:t>
      </w:r>
      <w:r w:rsidRPr="008F1AFB">
        <w:rPr>
          <w:rFonts w:ascii="Arial" w:hAnsi="Arial" w:cs="Arial"/>
          <w:sz w:val="22"/>
          <w:szCs w:val="22"/>
        </w:rPr>
        <w:t xml:space="preserve"> ser inferior a R$ 80.000,00.</w:t>
      </w:r>
    </w:p>
    <w:p w:rsidR="0069163D" w:rsidRPr="008F1AFB"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 xml:space="preserve">.gov.br, com a solicitação de </w:t>
      </w:r>
      <w:proofErr w:type="spellStart"/>
      <w:r w:rsidRPr="007640AD">
        <w:rPr>
          <w:rFonts w:ascii="Arial" w:hAnsi="Arial" w:cs="Arial"/>
          <w:sz w:val="22"/>
          <w:szCs w:val="22"/>
        </w:rPr>
        <w:t>login</w:t>
      </w:r>
      <w:proofErr w:type="spellEnd"/>
      <w:r w:rsidRPr="007640AD">
        <w:rPr>
          <w:rFonts w:ascii="Arial" w:hAnsi="Arial" w:cs="Arial"/>
          <w:sz w:val="22"/>
          <w:szCs w:val="22"/>
        </w:rPr>
        <w:t xml:space="preserve">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7640AD"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A participação neste Pregão é exclusiva a microempresas, empresas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9645A2" w:rsidRPr="007D7E82" w:rsidRDefault="00FE68AB" w:rsidP="00D273F1">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D7E82">
        <w:rPr>
          <w:rFonts w:ascii="Arial" w:hAnsi="Arial" w:cs="Arial"/>
          <w:sz w:val="22"/>
          <w:szCs w:val="22"/>
        </w:rPr>
        <w:t>A licitante deverá estar cadastrada e habilitada parcialmente no Sistema de Cadastro Unificado de Fornecedores – SICAF, na forma da Lei.</w:t>
      </w:r>
    </w:p>
    <w:p w:rsidR="009645A2" w:rsidRPr="007D7E82" w:rsidRDefault="009645A2" w:rsidP="00D273F1">
      <w:pPr>
        <w:pStyle w:val="PargrafodaLista"/>
        <w:numPr>
          <w:ilvl w:val="2"/>
          <w:numId w:val="2"/>
        </w:numPr>
        <w:spacing w:before="120" w:after="120" w:line="276" w:lineRule="auto"/>
        <w:jc w:val="both"/>
        <w:rPr>
          <w:rFonts w:ascii="Arial" w:hAnsi="Arial" w:cs="Arial"/>
          <w:sz w:val="22"/>
          <w:szCs w:val="22"/>
        </w:rPr>
      </w:pPr>
      <w:r w:rsidRPr="007D7E82">
        <w:rPr>
          <w:rFonts w:ascii="Arial" w:hAnsi="Arial" w:cs="Arial"/>
          <w:sz w:val="22"/>
          <w:szCs w:val="22"/>
        </w:rPr>
        <w:t>A participação nesta licitação é exclusiva a licitantes qualificadas como microempresas e empresas de pequeno porte, de acordo com o Decreto 8538/2015, devido ao valor estimado dos itens ser inferior a R$ 80.000,00.</w:t>
      </w:r>
    </w:p>
    <w:p w:rsidR="007F5B1C" w:rsidRPr="00013426" w:rsidRDefault="007F5B1C" w:rsidP="00013426">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FA178B" w:rsidRPr="007640AD" w:rsidRDefault="00FA178B" w:rsidP="00D273F1">
      <w:pPr>
        <w:pStyle w:val="PargrafodaLista"/>
        <w:numPr>
          <w:ilvl w:val="1"/>
          <w:numId w:val="2"/>
        </w:numPr>
        <w:autoSpaceDE w:val="0"/>
        <w:autoSpaceDN w:val="0"/>
        <w:adjustRightInd w:val="0"/>
        <w:spacing w:before="60" w:after="60" w:line="276" w:lineRule="auto"/>
        <w:jc w:val="both"/>
        <w:rPr>
          <w:rFonts w:ascii="Arial" w:hAnsi="Arial" w:cs="Arial"/>
          <w:sz w:val="22"/>
          <w:szCs w:val="22"/>
        </w:rPr>
      </w:pPr>
      <w:r w:rsidRPr="007640AD">
        <w:rPr>
          <w:rFonts w:ascii="Arial" w:hAnsi="Arial" w:cs="Arial"/>
          <w:sz w:val="22"/>
          <w:szCs w:val="22"/>
        </w:rPr>
        <w:lastRenderedPageBreak/>
        <w:t xml:space="preserve">Não poderão participar desta licitação </w:t>
      </w:r>
      <w:r w:rsidR="0064597A" w:rsidRPr="007640AD">
        <w:rPr>
          <w:rFonts w:ascii="Arial" w:hAnsi="Arial" w:cs="Arial"/>
          <w:sz w:val="22"/>
          <w:szCs w:val="22"/>
        </w:rPr>
        <w:t>os interessados:</w:t>
      </w:r>
    </w:p>
    <w:p w:rsidR="00FA178B" w:rsidRPr="007640AD" w:rsidRDefault="007640AD" w:rsidP="00D273F1">
      <w:pPr>
        <w:pStyle w:val="PargrafodaLista"/>
        <w:numPr>
          <w:ilvl w:val="2"/>
          <w:numId w:val="2"/>
        </w:numPr>
        <w:tabs>
          <w:tab w:val="left" w:pos="1440"/>
        </w:tabs>
        <w:autoSpaceDE w:val="0"/>
        <w:snapToGrid w:val="0"/>
        <w:spacing w:before="120" w:after="120" w:line="276" w:lineRule="auto"/>
        <w:ind w:right="-17"/>
        <w:jc w:val="both"/>
        <w:rPr>
          <w:rFonts w:ascii="Arial" w:hAnsi="Arial" w:cs="Arial"/>
          <w:sz w:val="22"/>
          <w:szCs w:val="22"/>
        </w:rPr>
      </w:pPr>
      <w:r>
        <w:rPr>
          <w:rFonts w:ascii="Arial" w:hAnsi="Arial" w:cs="Arial"/>
          <w:sz w:val="22"/>
          <w:szCs w:val="22"/>
        </w:rPr>
        <w:t>P</w:t>
      </w:r>
      <w:r w:rsidR="003C43D0" w:rsidRPr="007640AD">
        <w:rPr>
          <w:rFonts w:ascii="Arial" w:hAnsi="Arial" w:cs="Arial"/>
          <w:sz w:val="22"/>
          <w:szCs w:val="22"/>
        </w:rPr>
        <w:t>roibido</w:t>
      </w:r>
      <w:r w:rsidR="00FA178B" w:rsidRPr="007640AD">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sob falência,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 sejam controladoras, coligadas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w:t>
      </w:r>
      <w:proofErr w:type="spellStart"/>
      <w:r w:rsidR="00FA178B" w:rsidRPr="007640AD">
        <w:rPr>
          <w:rFonts w:ascii="Arial" w:hAnsi="Arial" w:cs="Arial"/>
          <w:sz w:val="22"/>
          <w:szCs w:val="22"/>
        </w:rPr>
        <w:t>arts</w:t>
      </w:r>
      <w:proofErr w:type="spellEnd"/>
      <w:r w:rsidR="00FA178B" w:rsidRPr="007640AD">
        <w:rPr>
          <w:rFonts w:ascii="Arial" w:hAnsi="Arial" w:cs="Arial"/>
          <w:sz w:val="22"/>
          <w:szCs w:val="22"/>
        </w:rPr>
        <w:t xml:space="preserve">.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não emprega menor de 18 anos em trabalho noturno, perigoso ou insalubre e não emprega menor de 16 anos, salvo menor, a partir de 14 anos, na condição de aprendiz, nos termos do artigo 7°, XXXIII, da Constituição. </w:t>
      </w:r>
    </w:p>
    <w:p w:rsidR="00902DE8" w:rsidRPr="007640AD" w:rsidRDefault="007640AD" w:rsidP="00D273F1">
      <w:pPr>
        <w:pStyle w:val="PargrafodaLista"/>
        <w:numPr>
          <w:ilvl w:val="2"/>
          <w:numId w:val="2"/>
        </w:numPr>
        <w:spacing w:before="120" w:after="120" w:line="276" w:lineRule="auto"/>
        <w:jc w:val="both"/>
        <w:rPr>
          <w:rFonts w:ascii="Arial" w:hAnsi="Arial" w:cs="Arial"/>
          <w:sz w:val="22"/>
          <w:szCs w:val="22"/>
        </w:rPr>
      </w:pPr>
      <w:proofErr w:type="spellStart"/>
      <w:r>
        <w:rPr>
          <w:rFonts w:ascii="Arial" w:hAnsi="Arial" w:cs="Arial"/>
          <w:sz w:val="22"/>
          <w:szCs w:val="22"/>
        </w:rPr>
        <w:t>Q</w:t>
      </w:r>
      <w:r w:rsidR="00EC48C3" w:rsidRPr="007640AD">
        <w:rPr>
          <w:rFonts w:ascii="Arial" w:hAnsi="Arial" w:cs="Arial"/>
          <w:sz w:val="22"/>
          <w:szCs w:val="22"/>
        </w:rPr>
        <w:t>que</w:t>
      </w:r>
      <w:proofErr w:type="spellEnd"/>
      <w:r w:rsidR="00EC48C3" w:rsidRPr="007640AD">
        <w:rPr>
          <w:rFonts w:ascii="Arial" w:hAnsi="Arial" w:cs="Arial"/>
          <w:sz w:val="22"/>
          <w:szCs w:val="22"/>
        </w:rPr>
        <w:t xml:space="preserve"> a proposta foi elaborada de forma independente, nos termos da Instrução Normativa SLTI/MPOG nº 2, de 16 de setembro de 2009;</w:t>
      </w: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lastRenderedPageBreak/>
        <w:t>O licitante deverá enviar sua proposta mediante o preenchimento, no sistema eletrônico, dos seguintes campos:</w:t>
      </w:r>
    </w:p>
    <w:p w:rsidR="003D5DDC" w:rsidRPr="007640AD" w:rsidRDefault="003D5DDC" w:rsidP="00D273F1">
      <w:pPr>
        <w:pStyle w:val="PargrafodaLista"/>
        <w:numPr>
          <w:ilvl w:val="2"/>
          <w:numId w:val="5"/>
        </w:numPr>
        <w:spacing w:before="120" w:after="120" w:line="276" w:lineRule="auto"/>
        <w:jc w:val="both"/>
        <w:rPr>
          <w:rFonts w:ascii="Arial" w:hAnsi="Arial" w:cs="Arial"/>
          <w:color w:val="FF0000"/>
          <w:sz w:val="22"/>
          <w:szCs w:val="22"/>
        </w:rPr>
      </w:pPr>
      <w:r w:rsidRPr="007640AD">
        <w:rPr>
          <w:rFonts w:ascii="Arial" w:hAnsi="Arial" w:cs="Arial"/>
          <w:sz w:val="22"/>
          <w:szCs w:val="22"/>
        </w:rPr>
        <w:t xml:space="preserve">valor </w:t>
      </w:r>
      <w:r w:rsidR="009D3251" w:rsidRPr="001B6A20">
        <w:rPr>
          <w:rFonts w:ascii="Arial" w:hAnsi="Arial" w:cs="Arial"/>
          <w:b/>
          <w:sz w:val="22"/>
          <w:szCs w:val="22"/>
        </w:rPr>
        <w:t>UNITÁRIO</w:t>
      </w:r>
      <w:r w:rsidRPr="007640AD">
        <w:rPr>
          <w:rFonts w:ascii="Arial" w:hAnsi="Arial" w:cs="Arial"/>
          <w:color w:val="FF0000"/>
          <w:sz w:val="22"/>
          <w:szCs w:val="22"/>
        </w:rPr>
        <w:t xml:space="preserve"> </w:t>
      </w:r>
      <w:r w:rsidR="00013426" w:rsidRPr="00013426">
        <w:rPr>
          <w:rFonts w:ascii="Arial" w:hAnsi="Arial" w:cs="Arial"/>
          <w:sz w:val="22"/>
          <w:szCs w:val="22"/>
        </w:rPr>
        <w:t>do item</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a quantidade de unidades, observada a quantidade mínima fixada no Termo de Referência para cada item;</w:t>
      </w:r>
    </w:p>
    <w:p w:rsidR="003D5DDC" w:rsidRPr="008159F7" w:rsidRDefault="003D5DDC" w:rsidP="00D273F1">
      <w:pPr>
        <w:pStyle w:val="PargrafodaLista"/>
        <w:numPr>
          <w:ilvl w:val="3"/>
          <w:numId w:val="5"/>
        </w:numPr>
        <w:spacing w:before="120" w:after="120" w:line="276" w:lineRule="auto"/>
        <w:jc w:val="both"/>
        <w:rPr>
          <w:rFonts w:ascii="Arial" w:hAnsi="Arial" w:cs="Arial"/>
          <w:sz w:val="22"/>
          <w:szCs w:val="22"/>
        </w:rPr>
      </w:pPr>
      <w:r w:rsidRPr="008159F7">
        <w:rPr>
          <w:rFonts w:ascii="Arial" w:hAnsi="Arial" w:cs="Arial"/>
          <w:sz w:val="22"/>
          <w:szCs w:val="22"/>
        </w:rPr>
        <w:t>em não havendo quantidade mínima fixada, deverá ser cotada a quantidade total prevista para o item.</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013426"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Descrição detalhada do objeto: indicando, no que for aplicável</w:t>
      </w:r>
      <w:r w:rsidRPr="00013426">
        <w:rPr>
          <w:rFonts w:ascii="Arial" w:hAnsi="Arial" w:cs="Arial"/>
          <w:sz w:val="22"/>
          <w:szCs w:val="22"/>
        </w:rPr>
        <w:t>, o modelo, prazo de validade ou de garantia, número do registro ou inscrição do bem no órgão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no </w:t>
      </w:r>
      <w:r w:rsidR="005C2B09" w:rsidRPr="007D7E82">
        <w:rPr>
          <w:rFonts w:ascii="Arial" w:hAnsi="Arial" w:cs="Arial"/>
          <w:sz w:val="22"/>
          <w:szCs w:val="22"/>
        </w:rPr>
        <w:t>Compras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p>
    <w:p w:rsidR="00490578" w:rsidRDefault="00013426" w:rsidP="00D273F1">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w:t>
      </w:r>
      <w:proofErr w:type="spellStart"/>
      <w:r w:rsidR="00490578" w:rsidRPr="00C16E9E">
        <w:rPr>
          <w:color w:val="auto"/>
        </w:rPr>
        <w:t>UFPel</w:t>
      </w:r>
      <w:proofErr w:type="spellEnd"/>
      <w:r w:rsidR="00490578" w:rsidRPr="00C16E9E">
        <w:rPr>
          <w:color w:val="auto"/>
        </w:rPr>
        <w:t xml:space="preserve">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lastRenderedPageBreak/>
        <w:t>A desclassificação será sempre fundamentada e registrada no sistema, com acompanhamento em tempo real por todos os participantes</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CB0A19" w:rsidRPr="001B6A20" w:rsidRDefault="00CB0A19" w:rsidP="003E0DF0">
      <w:pPr>
        <w:pStyle w:val="PargrafodaLista"/>
        <w:numPr>
          <w:ilvl w:val="3"/>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CB0A19" w:rsidRPr="003E0DF0" w:rsidRDefault="00CB0A19" w:rsidP="003E0DF0">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sidR="001B6A20">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Pr="008F1AFB" w:rsidRDefault="000868A9" w:rsidP="00D273F1">
      <w:pPr>
        <w:pStyle w:val="PargrafodaLista"/>
        <w:widowControl w:val="0"/>
        <w:numPr>
          <w:ilvl w:val="2"/>
          <w:numId w:val="5"/>
        </w:numPr>
        <w:spacing w:before="120" w:after="120" w:line="276" w:lineRule="auto"/>
        <w:ind w:right="-17"/>
        <w:jc w:val="both"/>
        <w:rPr>
          <w:rFonts w:ascii="Arial" w:hAnsi="Arial" w:cs="Arial"/>
          <w:bCs/>
          <w:color w:val="FF0000"/>
          <w:sz w:val="22"/>
          <w:szCs w:val="22"/>
        </w:rPr>
      </w:pPr>
      <w:r w:rsidRPr="008F1AFB">
        <w:rPr>
          <w:rFonts w:ascii="Arial" w:hAnsi="Arial" w:cs="Arial"/>
          <w:bCs/>
          <w:sz w:val="22"/>
          <w:szCs w:val="22"/>
        </w:rPr>
        <w:t xml:space="preserve">Os lances deverão ser ofertados para o valor </w:t>
      </w:r>
      <w:r w:rsidRPr="008F1AFB">
        <w:rPr>
          <w:rFonts w:ascii="Arial" w:hAnsi="Arial" w:cs="Arial"/>
          <w:b/>
          <w:bCs/>
          <w:sz w:val="22"/>
          <w:szCs w:val="22"/>
        </w:rPr>
        <w:t>UNITÁRIO</w:t>
      </w:r>
      <w:r w:rsidRPr="008F1AFB">
        <w:rPr>
          <w:rFonts w:ascii="Arial" w:hAnsi="Arial" w:cs="Arial"/>
          <w:bCs/>
          <w:color w:val="FF0000"/>
          <w:sz w:val="22"/>
          <w:szCs w:val="22"/>
        </w:rPr>
        <w:t xml:space="preserve"> </w:t>
      </w:r>
      <w:r w:rsidRPr="008F1AFB">
        <w:rPr>
          <w:rFonts w:ascii="Arial" w:hAnsi="Arial" w:cs="Arial"/>
          <w:bCs/>
          <w:sz w:val="22"/>
          <w:szCs w:val="22"/>
        </w:rPr>
        <w:t xml:space="preserve">do item, </w:t>
      </w:r>
      <w:r w:rsidRPr="008F1AFB">
        <w:rPr>
          <w:rFonts w:ascii="Arial" w:hAnsi="Arial" w:cs="Arial"/>
          <w:b/>
          <w:bCs/>
          <w:sz w:val="22"/>
          <w:szCs w:val="22"/>
        </w:rPr>
        <w:t>com apenas duas casas decimais</w:t>
      </w:r>
      <w:r w:rsidRPr="008F1AFB">
        <w:rPr>
          <w:rFonts w:ascii="Arial" w:hAnsi="Arial" w:cs="Arial"/>
          <w:bCs/>
          <w:sz w:val="22"/>
          <w:szCs w:val="22"/>
        </w:rPr>
        <w:t xml:space="preserve">. </w:t>
      </w:r>
      <w:r w:rsidR="001B6A20" w:rsidRPr="008F1AFB">
        <w:rPr>
          <w:rFonts w:ascii="Arial" w:hAnsi="Arial" w:cs="Arial"/>
          <w:bCs/>
          <w:sz w:val="22"/>
          <w:szCs w:val="22"/>
        </w:rPr>
        <w:t>Caso o lance tenha mais de duas casas decimais</w:t>
      </w:r>
      <w:r w:rsidRPr="008F1AFB">
        <w:rPr>
          <w:rFonts w:ascii="Arial" w:hAnsi="Arial" w:cs="Arial"/>
          <w:bCs/>
          <w:sz w:val="22"/>
          <w:szCs w:val="22"/>
        </w:rPr>
        <w:t>,</w:t>
      </w:r>
      <w:r w:rsidRPr="008F1AFB">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8F1AFB">
        <w:rPr>
          <w:rFonts w:ascii="Arial" w:hAnsi="Arial" w:cs="Arial"/>
          <w:sz w:val="22"/>
          <w:szCs w:val="22"/>
        </w:rPr>
        <w:t>.</w:t>
      </w:r>
      <w:r w:rsidRPr="008F1AFB">
        <w:rPr>
          <w:rFonts w:ascii="Arial" w:hAnsi="Arial" w:cs="Arial"/>
          <w:b/>
          <w:color w:val="FF0000"/>
          <w:sz w:val="26"/>
          <w:szCs w:val="22"/>
        </w:rPr>
        <w:t xml:space="preserve">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832178" w:rsidRDefault="001B6A20" w:rsidP="001B6A20">
      <w:pPr>
        <w:numPr>
          <w:ilvl w:val="1"/>
          <w:numId w:val="5"/>
        </w:numPr>
        <w:spacing w:before="120" w:after="120" w:line="276" w:lineRule="auto"/>
        <w:ind w:right="-17"/>
        <w:jc w:val="both"/>
        <w:rPr>
          <w:rFonts w:ascii="Arial" w:hAnsi="Arial" w:cs="Arial"/>
          <w:sz w:val="22"/>
          <w:szCs w:val="22"/>
        </w:rPr>
      </w:pPr>
      <w:r w:rsidRPr="007C3EBB">
        <w:rPr>
          <w:rFonts w:ascii="Arial" w:hAnsi="Arial" w:cs="Arial"/>
          <w:sz w:val="22"/>
          <w:szCs w:val="22"/>
        </w:rPr>
        <w:lastRenderedPageBreak/>
        <w:t>Encerrada</w:t>
      </w:r>
      <w:r w:rsidRPr="00832178">
        <w:rPr>
          <w:rFonts w:ascii="Arial" w:hAnsi="Arial" w:cs="Arial"/>
          <w:sz w:val="22"/>
          <w:szCs w:val="22"/>
        </w:rPr>
        <w:t xml:space="preserve">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832178">
        <w:rPr>
          <w:rFonts w:ascii="Arial" w:hAnsi="Arial" w:cs="Arial"/>
          <w:sz w:val="22"/>
          <w:szCs w:val="22"/>
        </w:rPr>
        <w:t>arts</w:t>
      </w:r>
      <w:proofErr w:type="spellEnd"/>
      <w:r w:rsidRPr="00832178">
        <w:rPr>
          <w:rFonts w:ascii="Arial" w:hAnsi="Arial" w:cs="Arial"/>
          <w:sz w:val="22"/>
          <w:szCs w:val="22"/>
        </w:rPr>
        <w:t>. 44 e 45 da LC nº 123, de 2006, regulamentada pelo Decreto nº 8.538, de 2015.</w:t>
      </w:r>
    </w:p>
    <w:p w:rsidR="001B6A20" w:rsidRPr="00832178" w:rsidRDefault="001B6A20" w:rsidP="001B6A20">
      <w:pPr>
        <w:numPr>
          <w:ilvl w:val="2"/>
          <w:numId w:val="5"/>
        </w:numPr>
        <w:spacing w:before="120" w:after="120" w:line="276" w:lineRule="auto"/>
        <w:ind w:right="-17"/>
        <w:jc w:val="both"/>
        <w:rPr>
          <w:rFonts w:ascii="Arial" w:hAnsi="Arial" w:cs="Arial"/>
          <w:sz w:val="22"/>
          <w:szCs w:val="22"/>
        </w:rPr>
      </w:pPr>
      <w:r w:rsidRPr="00832178">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1B6A20" w:rsidRPr="00832178" w:rsidRDefault="001B6A20" w:rsidP="001B6A20">
      <w:pPr>
        <w:numPr>
          <w:ilvl w:val="2"/>
          <w:numId w:val="5"/>
        </w:numPr>
        <w:spacing w:before="120" w:after="120" w:line="276" w:lineRule="auto"/>
        <w:ind w:right="-17"/>
        <w:jc w:val="both"/>
        <w:rPr>
          <w:rFonts w:ascii="Arial" w:hAnsi="Arial" w:cs="Arial"/>
          <w:sz w:val="22"/>
          <w:szCs w:val="22"/>
        </w:rPr>
      </w:pPr>
      <w:r w:rsidRPr="00832178">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B6A20" w:rsidRPr="00832178" w:rsidRDefault="001B6A20" w:rsidP="001B6A20">
      <w:pPr>
        <w:numPr>
          <w:ilvl w:val="2"/>
          <w:numId w:val="5"/>
        </w:numPr>
        <w:spacing w:before="120" w:after="120" w:line="276" w:lineRule="auto"/>
        <w:ind w:right="-17"/>
        <w:jc w:val="both"/>
        <w:rPr>
          <w:rFonts w:ascii="Arial" w:hAnsi="Arial" w:cs="Arial"/>
          <w:sz w:val="22"/>
          <w:szCs w:val="22"/>
        </w:rPr>
      </w:pPr>
      <w:r w:rsidRPr="00832178">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1B6A20" w:rsidRPr="00832178" w:rsidRDefault="001B6A20" w:rsidP="001B6A20">
      <w:pPr>
        <w:pStyle w:val="PargrafodaLista"/>
        <w:numPr>
          <w:ilvl w:val="2"/>
          <w:numId w:val="5"/>
        </w:numPr>
        <w:spacing w:before="120" w:after="120" w:line="276" w:lineRule="auto"/>
        <w:jc w:val="both"/>
        <w:rPr>
          <w:rFonts w:ascii="Arial" w:hAnsi="Arial" w:cs="Arial"/>
          <w:color w:val="000000"/>
          <w:sz w:val="22"/>
          <w:szCs w:val="22"/>
        </w:rPr>
      </w:pPr>
      <w:r w:rsidRPr="00832178">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t>Ao presente certame não se aplica o sorteio como critério de desempate. Lances equivalentes não serão considerados iguais, vez que a ordem de apresentação das propostas pelos licitantes é utilizada como um dos critérios de classificação.</w:t>
      </w:r>
    </w:p>
    <w:p w:rsidR="001B6A20" w:rsidRPr="00832178" w:rsidRDefault="001B6A20" w:rsidP="001B6A20">
      <w:pPr>
        <w:numPr>
          <w:ilvl w:val="1"/>
          <w:numId w:val="5"/>
        </w:numPr>
        <w:spacing w:before="120" w:after="120" w:line="276" w:lineRule="auto"/>
        <w:ind w:right="-17"/>
        <w:jc w:val="both"/>
        <w:rPr>
          <w:rFonts w:ascii="Arial" w:hAnsi="Arial" w:cs="Arial"/>
          <w:sz w:val="22"/>
          <w:szCs w:val="22"/>
        </w:rPr>
      </w:pPr>
      <w:r w:rsidRPr="00832178">
        <w:rPr>
          <w:rFonts w:ascii="Arial" w:hAnsi="Arial" w:cs="Arial"/>
          <w:bCs/>
          <w:sz w:val="22"/>
          <w:szCs w:val="22"/>
        </w:rPr>
        <w:t xml:space="preserve">Para que seja aplicado o descrito no item </w:t>
      </w:r>
      <w:r w:rsidRPr="007C3EBB">
        <w:rPr>
          <w:rFonts w:ascii="Arial" w:hAnsi="Arial" w:cs="Arial"/>
          <w:bCs/>
          <w:sz w:val="22"/>
          <w:szCs w:val="22"/>
        </w:rPr>
        <w:t>6.14,</w:t>
      </w:r>
      <w:r w:rsidRPr="00832178">
        <w:rPr>
          <w:rFonts w:ascii="Arial" w:hAnsi="Arial" w:cs="Arial"/>
          <w:bCs/>
          <w:sz w:val="22"/>
          <w:szCs w:val="22"/>
        </w:rPr>
        <w:t xml:space="preserve"> a Licitante que se enquadrar como microempresa, empresa de pequeno porte ou cooperativa, deverá expor sua condição (ME, EPP ou Cooperativa) em campo </w:t>
      </w:r>
      <w:r w:rsidRPr="00832178">
        <w:rPr>
          <w:rFonts w:ascii="Arial" w:hAnsi="Arial" w:cs="Arial"/>
          <w:bCs/>
          <w:i/>
          <w:iCs/>
          <w:sz w:val="22"/>
          <w:szCs w:val="22"/>
        </w:rPr>
        <w:t>próprio no sistema</w:t>
      </w:r>
      <w:r w:rsidRPr="00832178">
        <w:rPr>
          <w:rFonts w:ascii="Arial" w:hAnsi="Arial" w:cs="Arial"/>
          <w:bCs/>
          <w:sz w:val="22"/>
          <w:szCs w:val="22"/>
        </w:rPr>
        <w:t>, no momento do registro de sua proposta no Compras Governamentais, para que o sistema possa aplicar o exposto na LC 123/06 e no art. 34, da Lei nº. 11.488/07</w:t>
      </w:r>
    </w:p>
    <w:p w:rsidR="00A53DA0" w:rsidRPr="001B6A20" w:rsidRDefault="00A53DA0"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t>A proposta deverá conter:</w:t>
      </w:r>
    </w:p>
    <w:p w:rsidR="00A53DA0" w:rsidRPr="007640AD" w:rsidRDefault="00A53DA0"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A53DA0" w:rsidRPr="007640AD" w:rsidRDefault="00A53DA0"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A53DA0" w:rsidRPr="007640AD" w:rsidRDefault="00A53DA0"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4B3B00" w:rsidRPr="007640AD" w:rsidRDefault="004B3B00"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4B3B00" w:rsidRDefault="004B3B00" w:rsidP="00D273F1">
      <w:pPr>
        <w:pStyle w:val="PargrafodaLista"/>
        <w:numPr>
          <w:ilvl w:val="2"/>
          <w:numId w:val="5"/>
        </w:numPr>
        <w:tabs>
          <w:tab w:val="left" w:pos="1560"/>
        </w:tabs>
        <w:snapToGrid w:val="0"/>
        <w:spacing w:before="120" w:after="120" w:line="276" w:lineRule="auto"/>
        <w:jc w:val="both"/>
        <w:rPr>
          <w:rFonts w:ascii="Arial" w:hAnsi="Arial" w:cs="Arial"/>
          <w:sz w:val="22"/>
          <w:szCs w:val="22"/>
        </w:rPr>
      </w:pPr>
      <w:r w:rsidRPr="00A101B7">
        <w:rPr>
          <w:rFonts w:ascii="Arial" w:hAnsi="Arial" w:cs="Arial"/>
          <w:sz w:val="22"/>
          <w:szCs w:val="22"/>
        </w:rPr>
        <w:t>A apresentação de novas propostas na forma deste item não prejudicará o resultado do certame em relação ao licitante mais bem classificado.</w:t>
      </w:r>
    </w:p>
    <w:p w:rsidR="00AC3432" w:rsidRPr="00395848" w:rsidRDefault="00AC3432" w:rsidP="00260F0D">
      <w:pPr>
        <w:autoSpaceDE w:val="0"/>
        <w:autoSpaceDN w:val="0"/>
        <w:adjustRightInd w:val="0"/>
        <w:spacing w:line="264" w:lineRule="auto"/>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lastRenderedPageBreak/>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8F1AFB"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 xml:space="preserve">Em relação às especificações do objeto, sempre que necessário o Pregoeiro se reserva o direito de consultar a área técnica demandante, com a finalidade de analisar o </w:t>
      </w:r>
      <w:r w:rsidRPr="008F1AFB">
        <w:rPr>
          <w:rFonts w:ascii="Arial" w:hAnsi="Arial" w:cs="Arial"/>
          <w:sz w:val="22"/>
          <w:szCs w:val="22"/>
        </w:rPr>
        <w:t>cumprimento do objeto ofertado frente ao solicitado no edital.</w:t>
      </w:r>
    </w:p>
    <w:p w:rsidR="00CB0A19" w:rsidRPr="008F1AFB" w:rsidRDefault="00CB0A19" w:rsidP="00D273F1">
      <w:pPr>
        <w:pStyle w:val="PargrafodaLista"/>
        <w:numPr>
          <w:ilvl w:val="2"/>
          <w:numId w:val="3"/>
        </w:numPr>
        <w:spacing w:before="120" w:after="120" w:line="276" w:lineRule="auto"/>
        <w:ind w:right="-17"/>
        <w:jc w:val="both"/>
        <w:rPr>
          <w:rFonts w:ascii="Arial" w:hAnsi="Arial" w:cs="Arial"/>
          <w:bCs/>
          <w:iCs/>
          <w:color w:val="FF0000"/>
          <w:sz w:val="22"/>
          <w:szCs w:val="22"/>
        </w:rPr>
      </w:pPr>
      <w:r w:rsidRPr="008F1AFB">
        <w:rPr>
          <w:rFonts w:ascii="Arial" w:hAnsi="Arial" w:cs="Arial"/>
          <w:bCs/>
          <w:iCs/>
          <w:sz w:val="22"/>
          <w:szCs w:val="22"/>
        </w:rPr>
        <w:t>Será desclassificada a proposta ou o lance vencedor cujo preço seja incompatível com o estimado pela administração, ou que apresentar preço manifestamente inexequível, assim considerado aquele</w:t>
      </w:r>
      <w:r w:rsidRPr="008F1AFB">
        <w:rPr>
          <w:rFonts w:ascii="Arial" w:hAnsi="Arial" w:cs="Arial"/>
          <w:bCs/>
          <w:iCs/>
          <w:color w:val="000000"/>
          <w:sz w:val="22"/>
          <w:szCs w:val="22"/>
        </w:rPr>
        <w:t xml:space="preserve"> que não venha a ter demonstrada sua viabilidade através de documentação que comprove que os custos são coerentes com os de mercado</w:t>
      </w:r>
      <w:r w:rsidR="00F96B64" w:rsidRPr="008F1AFB">
        <w:rPr>
          <w:rFonts w:ascii="Arial" w:hAnsi="Arial" w:cs="Arial"/>
          <w:bCs/>
          <w:iCs/>
          <w:color w:val="548DD4" w:themeColor="text2" w:themeTint="99"/>
          <w:sz w:val="22"/>
          <w:szCs w:val="22"/>
        </w:rPr>
        <w:t>.</w:t>
      </w:r>
      <w:r w:rsidR="007D7E82" w:rsidRPr="008F1AFB">
        <w:rPr>
          <w:rFonts w:ascii="Arial" w:hAnsi="Arial" w:cs="Arial"/>
          <w:bCs/>
          <w:iCs/>
          <w:color w:val="548DD4" w:themeColor="text2" w:themeTint="99"/>
          <w:sz w:val="22"/>
          <w:szCs w:val="22"/>
        </w:rPr>
        <w:t xml:space="preserve"> </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8F1AFB">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A101B7"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Referência, minudenciando </w:t>
      </w:r>
      <w:r w:rsidRPr="0028727F">
        <w:rPr>
          <w:rFonts w:ascii="Arial" w:hAnsi="Arial" w:cs="Arial"/>
          <w:i/>
          <w:sz w:val="22"/>
          <w:szCs w:val="22"/>
          <w:lang w:eastAsia="en-US"/>
        </w:rPr>
        <w:t xml:space="preserve">o modelo, tipo, procedência, garantia ou validade, </w:t>
      </w:r>
      <w:r w:rsidRPr="0028727F">
        <w:rPr>
          <w:rFonts w:ascii="Arial" w:hAnsi="Arial" w:cs="Arial"/>
          <w:sz w:val="22"/>
          <w:szCs w:val="22"/>
          <w:lang w:eastAsia="en-US"/>
        </w:rPr>
        <w:t>alé</w:t>
      </w:r>
      <w:r w:rsidRPr="00A101B7">
        <w:rPr>
          <w:rFonts w:ascii="Arial" w:hAnsi="Arial" w:cs="Arial"/>
          <w:color w:val="000000"/>
          <w:sz w:val="22"/>
          <w:szCs w:val="22"/>
          <w:lang w:eastAsia="en-US"/>
        </w:rPr>
        <w:t xml:space="preserve">m de outras informações pertinentes, a exemplo de catálogos, folhetos ou propostas.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AC3432" w:rsidRPr="00AC3432" w:rsidRDefault="00AC3432" w:rsidP="00AC3432">
      <w:pPr>
        <w:pStyle w:val="PargrafodaLista"/>
        <w:numPr>
          <w:ilvl w:val="1"/>
          <w:numId w:val="12"/>
        </w:numPr>
        <w:spacing w:before="120" w:after="120" w:line="276" w:lineRule="auto"/>
        <w:jc w:val="both"/>
        <w:rPr>
          <w:rFonts w:ascii="Arial" w:hAnsi="Arial" w:cs="Arial"/>
          <w:color w:val="000000"/>
          <w:sz w:val="22"/>
          <w:szCs w:val="22"/>
          <w:lang w:eastAsia="en-US"/>
        </w:rPr>
      </w:pPr>
      <w:r w:rsidRPr="00AC3432">
        <w:rPr>
          <w:rFonts w:ascii="Arial" w:hAnsi="Arial" w:cs="Arial"/>
          <w:color w:val="000000"/>
          <w:sz w:val="22"/>
          <w:szCs w:val="22"/>
          <w:lang w:eastAsia="en-US"/>
        </w:rPr>
        <w:t>A proposta deverá ser redigida em língua portuguesa,  ou digitada, em uma via, sem emendas, rasuras, entrelinhas ou ressalvas, devendo a última folha ser assinada e as demais rubricadas pelo licitante ou seu representante legal.</w:t>
      </w:r>
    </w:p>
    <w:p w:rsidR="00AC3432" w:rsidRPr="00832178" w:rsidRDefault="00AC3432" w:rsidP="00AC3432">
      <w:pPr>
        <w:numPr>
          <w:ilvl w:val="2"/>
          <w:numId w:val="12"/>
        </w:numPr>
        <w:snapToGrid w:val="0"/>
        <w:spacing w:before="120" w:after="120" w:line="276" w:lineRule="auto"/>
        <w:jc w:val="both"/>
        <w:rPr>
          <w:rFonts w:ascii="Arial" w:hAnsi="Arial" w:cs="Arial"/>
          <w:sz w:val="22"/>
          <w:szCs w:val="22"/>
        </w:rPr>
      </w:pPr>
      <w:r w:rsidRPr="00832178">
        <w:rPr>
          <w:rFonts w:ascii="Arial" w:hAnsi="Arial" w:cs="Arial"/>
          <w:b/>
          <w:bCs/>
          <w:sz w:val="22"/>
          <w:szCs w:val="22"/>
        </w:rPr>
        <w:t>Na proposta a ser enviada após o encerramento da fase de lances, deverá conter o nome, telefone e e-mail (endereço eletrônico) do Responsável da Empresa pelo recebimento do e-mail informando da disponibilidade da Nota de Empenho no Portal da Transparência</w:t>
      </w:r>
    </w:p>
    <w:p w:rsidR="00AC3432" w:rsidRPr="00832178" w:rsidRDefault="00AC3432" w:rsidP="00AC3432">
      <w:pPr>
        <w:numPr>
          <w:ilvl w:val="2"/>
          <w:numId w:val="12"/>
        </w:numPr>
        <w:spacing w:before="120" w:after="120" w:line="276" w:lineRule="auto"/>
        <w:jc w:val="both"/>
        <w:rPr>
          <w:rFonts w:ascii="Arial" w:hAnsi="Arial" w:cs="Arial"/>
          <w:color w:val="000000"/>
          <w:sz w:val="22"/>
          <w:szCs w:val="22"/>
          <w:lang w:eastAsia="en-US"/>
        </w:rPr>
      </w:pPr>
      <w:r w:rsidRPr="00832178">
        <w:rPr>
          <w:rFonts w:ascii="Arial" w:hAnsi="Arial" w:cs="Arial"/>
          <w:color w:val="000000"/>
          <w:sz w:val="22"/>
          <w:szCs w:val="22"/>
          <w:lang w:eastAsia="en-US"/>
        </w:rPr>
        <w:t>A proposta deverá conter a indicação do banco, número da conta e agência do licitante vencedor, para fins de pagamento.</w:t>
      </w:r>
    </w:p>
    <w:p w:rsidR="00AC3432" w:rsidRPr="00A101B7" w:rsidRDefault="00AC3432" w:rsidP="00AC3432">
      <w:pPr>
        <w:pStyle w:val="PargrafodaLista"/>
        <w:numPr>
          <w:ilvl w:val="2"/>
          <w:numId w:val="3"/>
        </w:numPr>
        <w:spacing w:before="120" w:after="120" w:line="276" w:lineRule="auto"/>
        <w:ind w:right="-17"/>
        <w:jc w:val="both"/>
        <w:rPr>
          <w:rFonts w:ascii="Arial" w:hAnsi="Arial" w:cs="Arial"/>
          <w:bCs/>
          <w:iCs/>
          <w:color w:val="000000"/>
          <w:sz w:val="22"/>
          <w:szCs w:val="22"/>
        </w:rPr>
      </w:pPr>
      <w:r w:rsidRPr="00832178">
        <w:rPr>
          <w:rFonts w:ascii="Arial" w:hAnsi="Arial" w:cs="Arial"/>
          <w:color w:val="000000"/>
          <w:sz w:val="22"/>
          <w:szCs w:val="22"/>
          <w:lang w:eastAsia="en-US"/>
        </w:rPr>
        <w:t>A proposta final deverá ser documentada nos autos e será levada em consideração no decorrer da execução do contrato e aplicação de eventual sanção à Contratada, se for o caso</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lastRenderedPageBreak/>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Pr="001A56C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A101B7">
        <w:rPr>
          <w:rFonts w:ascii="Arial" w:hAnsi="Arial" w:cs="Arial"/>
          <w:bCs/>
          <w:color w:val="000000"/>
          <w:sz w:val="22"/>
          <w:szCs w:val="22"/>
        </w:rPr>
        <w:t>44 e 45 da LC nº 123, de 2006, seguindo-se a disciplina antes estabelecida, se for o caso.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A101B7">
        <w:rPr>
          <w:rFonts w:ascii="Arial" w:hAnsi="Arial" w:cs="Arial"/>
          <w:bCs/>
          <w:color w:val="000000"/>
          <w:sz w:val="22"/>
          <w:szCs w:val="22"/>
        </w:rPr>
        <w:t>observado o preço da proposta vencedora.</w:t>
      </w:r>
    </w:p>
    <w:p w:rsidR="0025025F" w:rsidRPr="00A101B7"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1B6A20" w:rsidRPr="001A56CB" w:rsidRDefault="001B6A20" w:rsidP="00260F0D">
      <w:pPr>
        <w:autoSpaceDE w:val="0"/>
        <w:autoSpaceDN w:val="0"/>
        <w:adjustRightInd w:val="0"/>
        <w:spacing w:line="264" w:lineRule="auto"/>
        <w:jc w:val="both"/>
        <w:rPr>
          <w:rFonts w:ascii="Arial" w:hAnsi="Arial" w:cs="Arial"/>
          <w:color w:val="FF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w:t>
      </w:r>
      <w:proofErr w:type="spellStart"/>
      <w:r w:rsidRPr="00A101B7">
        <w:rPr>
          <w:rFonts w:ascii="Arial" w:hAnsi="Arial" w:cs="Arial"/>
          <w:bCs/>
          <w:color w:val="000000"/>
          <w:sz w:val="22"/>
          <w:szCs w:val="22"/>
        </w:rPr>
        <w:t>arts</w:t>
      </w:r>
      <w:proofErr w:type="spellEnd"/>
      <w:r w:rsidRPr="00A101B7">
        <w:rPr>
          <w:rFonts w:ascii="Arial" w:hAnsi="Arial" w:cs="Arial"/>
          <w:bCs/>
          <w:color w:val="000000"/>
          <w:sz w:val="22"/>
          <w:szCs w:val="22"/>
        </w:rPr>
        <w:t xml:space="preserve">.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w:t>
      </w:r>
      <w:r w:rsidR="00C9125D" w:rsidRPr="00A101B7">
        <w:rPr>
          <w:rFonts w:ascii="Arial" w:hAnsi="Arial" w:cs="Arial"/>
          <w:bCs/>
          <w:i/>
          <w:color w:val="000000"/>
          <w:sz w:val="22"/>
          <w:szCs w:val="22"/>
        </w:rPr>
        <w:t xml:space="preserve"> </w:t>
      </w:r>
      <w:r w:rsidR="00C9125D" w:rsidRPr="00A101B7">
        <w:rPr>
          <w:rFonts w:ascii="Arial" w:hAnsi="Arial" w:cs="Arial"/>
          <w:bCs/>
          <w:color w:val="000000"/>
          <w:sz w:val="22"/>
          <w:szCs w:val="22"/>
        </w:rPr>
        <w:t>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Os licitantes que não estiverem cadastrados no Sistema de Cadastro Unificado de Fornecedores – SICAF além do nível de credenciamento exigido pela Instrução Normativa </w:t>
      </w:r>
      <w:r w:rsidRPr="00A101B7">
        <w:rPr>
          <w:rFonts w:ascii="Arial" w:hAnsi="Arial" w:cs="Arial"/>
          <w:bCs/>
          <w:color w:val="000000"/>
          <w:sz w:val="22"/>
          <w:szCs w:val="22"/>
        </w:rPr>
        <w:lastRenderedPageBreak/>
        <w:t>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 xml:space="preserve">No caso de agricultor familiar: Declaração de Aptidão ao </w:t>
      </w:r>
      <w:proofErr w:type="spellStart"/>
      <w:r w:rsidRPr="00E404D5">
        <w:rPr>
          <w:rFonts w:ascii="Arial" w:hAnsi="Arial" w:cs="Arial"/>
          <w:bCs/>
          <w:sz w:val="22"/>
          <w:szCs w:val="22"/>
        </w:rPr>
        <w:t>Pronaf</w:t>
      </w:r>
      <w:proofErr w:type="spellEnd"/>
      <w:r w:rsidRPr="00E404D5">
        <w:rPr>
          <w:rFonts w:ascii="Arial" w:hAnsi="Arial" w:cs="Arial"/>
          <w:bCs/>
          <w:sz w:val="22"/>
          <w:szCs w:val="22"/>
        </w:rPr>
        <w:t xml:space="preserve"> – DAP ou DAP-P válida, ou, ainda, outros documentos definidos pelo Ministério do Desenvolvimento Agrário, nos termos do art. 4º, §2º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w:t>
      </w:r>
      <w:proofErr w:type="spellStart"/>
      <w:r w:rsidRPr="00E404D5">
        <w:rPr>
          <w:rFonts w:ascii="Arial" w:hAnsi="Arial" w:cs="Arial"/>
          <w:bCs/>
          <w:sz w:val="22"/>
          <w:szCs w:val="22"/>
        </w:rPr>
        <w:t>arts</w:t>
      </w:r>
      <w:proofErr w:type="spellEnd"/>
      <w:r w:rsidRPr="00E404D5">
        <w:rPr>
          <w:rFonts w:ascii="Arial" w:hAnsi="Arial" w:cs="Arial"/>
          <w:bCs/>
          <w:sz w:val="22"/>
          <w:szCs w:val="22"/>
        </w:rPr>
        <w:t>. 17 a 19 e 165).</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lastRenderedPageBreak/>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2412D" w:rsidRPr="00E404D5" w:rsidRDefault="0012412D"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sidRPr="00E404D5">
        <w:rPr>
          <w:rFonts w:ascii="Arial" w:hAnsi="Arial" w:cs="Arial"/>
          <w:color w:val="000000"/>
          <w:sz w:val="22"/>
          <w:szCs w:val="22"/>
          <w:lang w:eastAsia="en-US"/>
        </w:rPr>
        <w:t>prova de regularidade com o Fundo de Garantia do Tempo de Serviço (FGTS);</w:t>
      </w:r>
    </w:p>
    <w:p w:rsidR="0012412D" w:rsidRPr="00E404D5" w:rsidRDefault="0012412D" w:rsidP="00D273F1">
      <w:pPr>
        <w:numPr>
          <w:ilvl w:val="3"/>
          <w:numId w:val="5"/>
        </w:numPr>
        <w:snapToGrid w:val="0"/>
        <w:spacing w:before="120" w:after="120" w:line="276" w:lineRule="auto"/>
        <w:jc w:val="both"/>
        <w:rPr>
          <w:rFonts w:ascii="Arial" w:hAnsi="Arial" w:cs="Arial"/>
          <w:bCs/>
          <w:color w:val="000000"/>
          <w:sz w:val="22"/>
          <w:szCs w:val="22"/>
        </w:rPr>
      </w:pPr>
      <w:r w:rsidRPr="00E404D5">
        <w:rPr>
          <w:rFonts w:ascii="Arial" w:hAnsi="Arial" w:cs="Arial"/>
          <w:color w:val="000000"/>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sidRPr="00E404D5">
        <w:rPr>
          <w:rFonts w:ascii="Arial" w:hAnsi="Arial" w:cs="Arial"/>
          <w:bCs/>
          <w:color w:val="000000"/>
          <w:sz w:val="22"/>
          <w:szCs w:val="22"/>
        </w:rPr>
        <w:t xml:space="preserve">prova de inscrição no cadastro de contribuintes estadual, relativo ao domicílio ou sede do licitante, pertinente ao seu ramo de atividade e compatível com o objeto contratual; </w:t>
      </w:r>
    </w:p>
    <w:p w:rsidR="0012412D" w:rsidRPr="00E404D5" w:rsidRDefault="0012412D" w:rsidP="00D273F1">
      <w:pPr>
        <w:numPr>
          <w:ilvl w:val="3"/>
          <w:numId w:val="5"/>
        </w:numPr>
        <w:snapToGrid w:val="0"/>
        <w:spacing w:before="120" w:after="120" w:line="276" w:lineRule="auto"/>
        <w:jc w:val="both"/>
        <w:rPr>
          <w:rFonts w:ascii="Arial" w:hAnsi="Arial" w:cs="Arial"/>
          <w:b/>
          <w:color w:val="000000"/>
          <w:sz w:val="22"/>
          <w:szCs w:val="22"/>
        </w:rPr>
      </w:pPr>
      <w:r w:rsidRPr="00E404D5">
        <w:rPr>
          <w:rFonts w:ascii="Arial" w:hAnsi="Arial" w:cs="Arial"/>
          <w:sz w:val="22"/>
          <w:szCs w:val="22"/>
        </w:rPr>
        <w:t xml:space="preserve">prova de regularidade com a Fazenda Estadual do domicílio ou sede do licitante; </w:t>
      </w:r>
    </w:p>
    <w:p w:rsidR="0012412D" w:rsidRPr="00E404D5" w:rsidRDefault="0012412D" w:rsidP="00D273F1">
      <w:pPr>
        <w:numPr>
          <w:ilvl w:val="3"/>
          <w:numId w:val="5"/>
        </w:numPr>
        <w:snapToGrid w:val="0"/>
        <w:spacing w:before="120" w:after="120" w:line="276" w:lineRule="auto"/>
        <w:jc w:val="both"/>
        <w:rPr>
          <w:rFonts w:ascii="Arial" w:hAnsi="Arial" w:cs="Arial"/>
          <w:b/>
          <w:color w:val="000000"/>
          <w:sz w:val="22"/>
          <w:szCs w:val="22"/>
        </w:rPr>
      </w:pPr>
      <w:r w:rsidRPr="00E404D5">
        <w:rPr>
          <w:rFonts w:ascii="Arial" w:hAnsi="Arial" w:cs="Arial"/>
          <w:color w:val="000000"/>
          <w:sz w:val="22"/>
          <w:szCs w:val="22"/>
        </w:rPr>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sidRPr="00E404D5">
        <w:rPr>
          <w:rFonts w:ascii="Arial" w:hAnsi="Arial" w:cs="Arial"/>
          <w:color w:val="000000"/>
          <w:sz w:val="22"/>
          <w:szCs w:val="22"/>
          <w:lang w:eastAsia="en-US" w:bidi="pt-BR"/>
        </w:rPr>
        <w:t xml:space="preserve">caso o licitante detentor do menor preço seja qualificado como microempresa ou empresa de pequeno porte </w:t>
      </w:r>
      <w:r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8F1AFB"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w:t>
      </w:r>
      <w:r w:rsidRPr="008F1AFB">
        <w:rPr>
          <w:rFonts w:ascii="Arial" w:hAnsi="Arial" w:cs="Arial"/>
          <w:sz w:val="22"/>
          <w:szCs w:val="22"/>
        </w:rPr>
        <w:t xml:space="preserve">estar cadastrada no SICAF, com a documentação válida, na forma da lei, mediante consulta “on-line”, e deverá, </w:t>
      </w:r>
      <w:r w:rsidRPr="008F1AFB">
        <w:rPr>
          <w:rFonts w:ascii="Arial" w:hAnsi="Arial" w:cs="Arial"/>
          <w:b/>
          <w:sz w:val="22"/>
          <w:szCs w:val="22"/>
        </w:rPr>
        <w:t>encerrada a etapa de lances</w:t>
      </w:r>
      <w:r w:rsidRPr="008F1AFB">
        <w:rPr>
          <w:rFonts w:ascii="Arial" w:hAnsi="Arial" w:cs="Arial"/>
          <w:sz w:val="22"/>
          <w:szCs w:val="22"/>
        </w:rPr>
        <w:t xml:space="preserve">, apresentar os documentos a que se refere o Subitem 8.7, </w:t>
      </w:r>
      <w:r w:rsidRPr="008F1AFB">
        <w:rPr>
          <w:rFonts w:ascii="Arial" w:hAnsi="Arial" w:cs="Arial"/>
          <w:bCs/>
          <w:sz w:val="22"/>
          <w:szCs w:val="22"/>
        </w:rPr>
        <w:t>deste Edital,</w:t>
      </w:r>
      <w:r w:rsidR="000759F1" w:rsidRPr="008F1AFB">
        <w:rPr>
          <w:rFonts w:ascii="Arial" w:hAnsi="Arial" w:cs="Arial"/>
          <w:bCs/>
          <w:sz w:val="22"/>
          <w:szCs w:val="22"/>
        </w:rPr>
        <w:t xml:space="preserve"> </w:t>
      </w:r>
      <w:r w:rsidR="000759F1" w:rsidRPr="008F1AFB">
        <w:rPr>
          <w:rFonts w:ascii="Arial" w:hAnsi="Arial" w:cs="Arial"/>
          <w:sz w:val="22"/>
          <w:szCs w:val="22"/>
          <w:lang w:eastAsia="en-US"/>
        </w:rPr>
        <w:t>por meio de funcionalidade disponível no sistema (“enviar anexo”). Caso o sistema seja considerável instável pelo Pregoeiro, a documentação poderá ser enviada por e-mail.</w:t>
      </w:r>
    </w:p>
    <w:p w:rsidR="00C707E3" w:rsidRPr="00A101B7" w:rsidRDefault="00C707E3" w:rsidP="00D273F1">
      <w:pPr>
        <w:pStyle w:val="PargrafodaLista"/>
        <w:numPr>
          <w:ilvl w:val="2"/>
          <w:numId w:val="5"/>
        </w:numPr>
        <w:spacing w:before="120" w:after="120" w:line="276" w:lineRule="auto"/>
        <w:ind w:right="-74"/>
        <w:jc w:val="both"/>
        <w:rPr>
          <w:rFonts w:ascii="Arial" w:hAnsi="Arial" w:cs="Arial"/>
          <w:b/>
          <w:bCs/>
          <w:sz w:val="22"/>
          <w:szCs w:val="22"/>
        </w:rPr>
      </w:pPr>
      <w:r w:rsidRPr="008F1AFB">
        <w:rPr>
          <w:rFonts w:ascii="Arial" w:hAnsi="Arial" w:cs="Arial"/>
          <w:b/>
          <w:bCs/>
          <w:sz w:val="22"/>
          <w:szCs w:val="22"/>
        </w:rPr>
        <w:t xml:space="preserve">O prazo máximo para envio da documentação é de 02 (duas) horas. A documentação original, ou </w:t>
      </w:r>
      <w:r w:rsidRPr="008F1AFB">
        <w:rPr>
          <w:rFonts w:ascii="Arial" w:hAnsi="Arial" w:cs="Arial"/>
          <w:bCs/>
          <w:sz w:val="22"/>
          <w:szCs w:val="22"/>
        </w:rPr>
        <w:t>por qualquer processo de cópia reprográfica, autenticada por tabelião de notas, ou por servidor da Administração, desde que conferido(s) com o original</w:t>
      </w:r>
      <w:r w:rsidRPr="008F1AFB">
        <w:rPr>
          <w:rFonts w:ascii="Arial" w:hAnsi="Arial" w:cs="Arial"/>
          <w:b/>
          <w:bCs/>
          <w:sz w:val="22"/>
          <w:szCs w:val="22"/>
        </w:rPr>
        <w:t>, deverá</w:t>
      </w:r>
      <w:r w:rsidRPr="00A101B7">
        <w:rPr>
          <w:rFonts w:ascii="Arial" w:hAnsi="Arial" w:cs="Arial"/>
          <w:b/>
          <w:bCs/>
          <w:sz w:val="22"/>
          <w:szCs w:val="22"/>
        </w:rPr>
        <w:t xml:space="preserve">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w:t>
      </w:r>
      <w:r w:rsidR="000A4498" w:rsidRPr="00A101B7">
        <w:rPr>
          <w:rFonts w:ascii="Arial" w:hAnsi="Arial" w:cs="Arial"/>
          <w:b/>
          <w:bCs/>
          <w:sz w:val="22"/>
          <w:szCs w:val="22"/>
        </w:rPr>
        <w:t>Coordenação</w:t>
      </w:r>
      <w:r w:rsidRPr="00A101B7">
        <w:rPr>
          <w:rFonts w:ascii="Arial" w:hAnsi="Arial" w:cs="Arial"/>
          <w:b/>
          <w:bCs/>
          <w:sz w:val="22"/>
          <w:szCs w:val="22"/>
        </w:rPr>
        <w:t xml:space="preserve"> de Material e Patrimônio (</w:t>
      </w:r>
      <w:r w:rsidR="000A4498" w:rsidRPr="00A101B7">
        <w:rPr>
          <w:rFonts w:ascii="Arial" w:hAnsi="Arial" w:cs="Arial"/>
          <w:b/>
          <w:bCs/>
          <w:sz w:val="22"/>
          <w:szCs w:val="22"/>
        </w:rPr>
        <w:t>C</w:t>
      </w:r>
      <w:r w:rsidRPr="00A101B7">
        <w:rPr>
          <w:rFonts w:ascii="Arial" w:hAnsi="Arial" w:cs="Arial"/>
          <w:b/>
          <w:bCs/>
          <w:sz w:val="22"/>
          <w:szCs w:val="22"/>
        </w:rPr>
        <w:t>MP) - Licitações, CEP 96010-610. Bairro Centro, Pelotas/RS.</w:t>
      </w:r>
    </w:p>
    <w:p w:rsidR="00C707E3" w:rsidRPr="00C707E3" w:rsidRDefault="00C707E3" w:rsidP="00113CDF">
      <w:pPr>
        <w:spacing w:before="120" w:after="120" w:line="276"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113CDF">
      <w:pPr>
        <w:pStyle w:val="Ttulo6"/>
        <w:spacing w:before="120" w:after="120" w:line="276" w:lineRule="auto"/>
        <w:ind w:firstLine="1418"/>
        <w:jc w:val="left"/>
        <w:rPr>
          <w:rFonts w:cs="Arial"/>
          <w:szCs w:val="22"/>
        </w:rPr>
      </w:pPr>
      <w:r w:rsidRPr="00C707E3">
        <w:rPr>
          <w:rFonts w:cs="Arial"/>
          <w:szCs w:val="22"/>
        </w:rPr>
        <w:t>COMISSÃO PERMANENTE DE LICITAÇÕES</w:t>
      </w:r>
    </w:p>
    <w:p w:rsidR="00C707E3" w:rsidRPr="008F1AFB" w:rsidRDefault="00C707E3" w:rsidP="00113CDF">
      <w:pPr>
        <w:pStyle w:val="Ttulo3"/>
        <w:spacing w:before="120" w:after="120" w:line="276" w:lineRule="auto"/>
        <w:ind w:firstLine="1418"/>
        <w:jc w:val="both"/>
        <w:rPr>
          <w:color w:val="auto"/>
        </w:rPr>
      </w:pPr>
      <w:r w:rsidRPr="00C707E3">
        <w:rPr>
          <w:color w:val="auto"/>
        </w:rPr>
        <w:t xml:space="preserve">PREGÃO ELETRÔNICO </w:t>
      </w:r>
      <w:r w:rsidRPr="008F1AFB">
        <w:rPr>
          <w:color w:val="auto"/>
        </w:rPr>
        <w:t>Nº 0</w:t>
      </w:r>
      <w:r w:rsidR="008F1AFB">
        <w:rPr>
          <w:color w:val="auto"/>
        </w:rPr>
        <w:t>19</w:t>
      </w:r>
      <w:r w:rsidRPr="008F1AFB">
        <w:rPr>
          <w:color w:val="auto"/>
        </w:rPr>
        <w:t>/</w:t>
      </w:r>
      <w:r w:rsidR="00A319B8" w:rsidRPr="008F1AFB">
        <w:rPr>
          <w:color w:val="auto"/>
        </w:rPr>
        <w:t>2017</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lastRenderedPageBreak/>
        <w:t>PROPOSTA E DOCUMENTOS DE HABILITAÇÃO</w:t>
      </w: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8F1AFB"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no </w:t>
      </w:r>
      <w:r w:rsidR="005C2B09" w:rsidRPr="00A101B7">
        <w:rPr>
          <w:rFonts w:ascii="Arial" w:hAnsi="Arial" w:cs="Arial"/>
          <w:sz w:val="22"/>
        </w:rPr>
        <w:t>Compras Governamentais</w:t>
      </w:r>
      <w:r w:rsidR="00C707E3" w:rsidRPr="00A101B7">
        <w:rPr>
          <w:rFonts w:ascii="Arial" w:hAnsi="Arial" w:cs="Arial"/>
          <w:sz w:val="22"/>
        </w:rPr>
        <w:t xml:space="preserve"> alguma das declarações referentes aos </w:t>
      </w:r>
      <w:r w:rsidR="00C707E3" w:rsidRPr="008F1AFB">
        <w:rPr>
          <w:rFonts w:ascii="Arial" w:hAnsi="Arial" w:cs="Arial"/>
          <w:sz w:val="22"/>
        </w:rPr>
        <w:t>itens 8.5.1 a 8.5.4 do edital, será obrigatório o envio de declaração original para o endereço constante do item 8.3.1 do edital.</w:t>
      </w:r>
    </w:p>
    <w:p w:rsidR="00C707E3" w:rsidRPr="00A101B7"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A documentação a ser enviada após a fase de lances, conforme subitem 8.3, é a seguinte:</w:t>
      </w:r>
    </w:p>
    <w:p w:rsidR="00FF5FC4" w:rsidRPr="00A101B7" w:rsidRDefault="00FF5FC4"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4264C4" w:rsidRPr="001B6A20"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A101B7">
        <w:rPr>
          <w:rFonts w:ascii="Arial" w:hAnsi="Arial" w:cs="Arial"/>
          <w:sz w:val="22"/>
          <w:szCs w:val="22"/>
        </w:rPr>
        <w:t>Certificação emitida por Instituição Pública Oficial ou instituição credenciada de que a licitante cumpre os critérios de Sustentabilidade Ambiental conforme IN 01/2010 SLTI/MPOG (conforme disposto no item 08 do Termo de Referência). Na falta deste documento poderá ser apresentada a Declaração de Sustentabilidade Ambiental devidamente assinada e com carimbo da empresa (modelo constante no Anexo III deste edital).</w:t>
      </w:r>
    </w:p>
    <w:p w:rsidR="00FF5FC4" w:rsidRPr="008F1AFB" w:rsidRDefault="00FF5FC4" w:rsidP="00D273F1">
      <w:pPr>
        <w:pStyle w:val="PargrafodaLista"/>
        <w:numPr>
          <w:ilvl w:val="2"/>
          <w:numId w:val="5"/>
        </w:numPr>
        <w:autoSpaceDE w:val="0"/>
        <w:autoSpaceDN w:val="0"/>
        <w:adjustRightInd w:val="0"/>
        <w:spacing w:before="120" w:after="120" w:line="276" w:lineRule="auto"/>
        <w:jc w:val="both"/>
        <w:rPr>
          <w:rFonts w:ascii="Arial" w:eastAsia="Arial" w:hAnsi="Arial" w:cs="Arial"/>
          <w:sz w:val="22"/>
          <w:szCs w:val="22"/>
        </w:rPr>
      </w:pPr>
      <w:r w:rsidRPr="008F1AFB">
        <w:rPr>
          <w:rFonts w:ascii="Arial" w:hAnsi="Arial" w:cs="Arial"/>
          <w:sz w:val="22"/>
          <w:szCs w:val="22"/>
        </w:rPr>
        <w:t>A</w:t>
      </w:r>
      <w:r w:rsidRPr="008F1AFB">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947206" w:rsidRPr="008F1AFB" w:rsidRDefault="00947206"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8F1AFB">
        <w:rPr>
          <w:rFonts w:ascii="Arial" w:hAnsi="Arial" w:cs="Arial"/>
          <w:sz w:val="22"/>
          <w:szCs w:val="22"/>
        </w:rPr>
        <w:t>Licenciamento perante Órgão Sanitário Estadual ou Municipal competente, com a devida validade, para exercer as atividades de comercialização e venda. Não sendo aceito protocolo (alvará sanitário)</w:t>
      </w:r>
    </w:p>
    <w:p w:rsidR="00947206" w:rsidRPr="008F1AFB" w:rsidRDefault="00947206"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8F1AFB">
        <w:rPr>
          <w:rFonts w:ascii="Arial" w:hAnsi="Arial" w:cs="Arial"/>
          <w:sz w:val="22"/>
          <w:szCs w:val="22"/>
        </w:rPr>
        <w:t>Autorização de Funcionamento do Ministério da Saúde, expedida pela Agência Nacional de Vigilância Sanitária, conforme prevê a Lei 9.782 de janeiro de 1999.</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lastRenderedPageBreak/>
        <w:t>O não encaminhamento dos documentos exigidos nos prazos estabelecidos poderá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1A56CB" w:rsidRPr="00A101B7" w:rsidRDefault="001A56CB" w:rsidP="001A56CB">
      <w:pPr>
        <w:pStyle w:val="PargrafodaLista"/>
        <w:spacing w:before="120" w:after="120" w:line="276" w:lineRule="auto"/>
        <w:ind w:left="0"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lastRenderedPageBreak/>
        <w:t>A convocação se dará por meio do sistema eletrônico (“chat”), e-mail, ou, ainda, fac-símile, de acordo com a fase do procedimento licitatório.</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ou fac-símile dar-se-á de acordo com os dados contidos no SICAF, sendo responsabilidade do licitante manter seus dados cadastrais atualizados.</w:t>
      </w:r>
    </w:p>
    <w:p w:rsidR="008C224A" w:rsidRDefault="008C224A" w:rsidP="00804A2C">
      <w:pPr>
        <w:spacing w:before="120" w:after="120" w:line="264" w:lineRule="auto"/>
        <w:ind w:right="-74"/>
        <w:jc w:val="both"/>
        <w:rPr>
          <w:rFonts w:cs="Arial"/>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prazo de no mínimo trinta minutos, para que qualquer licitante manifeste a intenção de recorrer, de forma motivada, isto é, indicando contra qual(is) decisão(</w:t>
      </w:r>
      <w:proofErr w:type="spellStart"/>
      <w:r w:rsidRPr="00804A2C">
        <w:rPr>
          <w:rFonts w:ascii="Arial" w:hAnsi="Arial" w:cs="Arial"/>
          <w:color w:val="000000"/>
          <w:sz w:val="22"/>
          <w:szCs w:val="22"/>
        </w:rPr>
        <w:t>ões</w:t>
      </w:r>
      <w:proofErr w:type="spellEnd"/>
      <w:r w:rsidRPr="00804A2C">
        <w:rPr>
          <w:rFonts w:ascii="Arial" w:hAnsi="Arial" w:cs="Arial"/>
          <w:color w:val="000000"/>
          <w:sz w:val="22"/>
          <w:szCs w:val="22"/>
        </w:rPr>
        <w:t>)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83544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r w:rsidR="008C224A">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Registro de Preços será formalizado mediante assinatura da Ata de Registro de preços pela </w:t>
      </w:r>
      <w:proofErr w:type="spellStart"/>
      <w:r w:rsidRPr="00804A2C">
        <w:rPr>
          <w:rFonts w:ascii="Arial" w:hAnsi="Arial" w:cs="Arial"/>
          <w:sz w:val="22"/>
          <w:szCs w:val="22"/>
        </w:rPr>
        <w:t>UFP</w:t>
      </w:r>
      <w:r w:rsidR="00601E23" w:rsidRPr="00804A2C">
        <w:rPr>
          <w:rFonts w:ascii="Arial" w:hAnsi="Arial" w:cs="Arial"/>
          <w:sz w:val="22"/>
          <w:szCs w:val="22"/>
        </w:rPr>
        <w:t>el</w:t>
      </w:r>
      <w:proofErr w:type="spellEnd"/>
      <w:r w:rsidR="00DB2652" w:rsidRPr="00804A2C">
        <w:rPr>
          <w:rFonts w:ascii="Arial" w:hAnsi="Arial" w:cs="Arial"/>
          <w:sz w:val="22"/>
          <w:szCs w:val="22"/>
        </w:rPr>
        <w:t xml:space="preserve"> (por meio da assinatura eletrônica constante na termo de homologação)</w:t>
      </w:r>
      <w:r w:rsidRPr="00804A2C">
        <w:rPr>
          <w:rFonts w:ascii="Arial" w:hAnsi="Arial" w:cs="Arial"/>
          <w:sz w:val="22"/>
          <w:szCs w:val="22"/>
        </w:rPr>
        <w:t xml:space="preserve">. A Ata, publicada no </w:t>
      </w:r>
      <w:r w:rsidRPr="00804A2C">
        <w:rPr>
          <w:rFonts w:ascii="Arial" w:hAnsi="Arial" w:cs="Arial"/>
          <w:sz w:val="22"/>
          <w:szCs w:val="22"/>
        </w:rPr>
        <w:lastRenderedPageBreak/>
        <w:t>sítio: www.</w:t>
      </w:r>
      <w:r w:rsidR="005C2B09" w:rsidRPr="00804A2C">
        <w:rPr>
          <w:rFonts w:ascii="Arial" w:hAnsi="Arial" w:cs="Arial"/>
          <w:sz w:val="22"/>
          <w:szCs w:val="22"/>
        </w:rPr>
        <w:t>comprasgovernamentais</w:t>
      </w:r>
      <w:r w:rsidRPr="00804A2C">
        <w:rPr>
          <w:rFonts w:ascii="Arial" w:hAnsi="Arial" w:cs="Arial"/>
          <w:sz w:val="22"/>
          <w:szCs w:val="22"/>
        </w:rPr>
        <w:t xml:space="preserve">.gov.br , terá efeito de compromisso de fornecimento nas condições e prazo estipulados no Edital.              </w:t>
      </w: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2125DE" w:rsidRPr="00804A2C" w:rsidRDefault="002125DE"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prazo de validade da Ata de Registro de Preços (conforme preâmbulo deste edital) começará a contar da data de homologação do pregão eletrônico, no sítio do </w:t>
      </w:r>
      <w:r w:rsidR="005C2B09" w:rsidRPr="00804A2C">
        <w:rPr>
          <w:rFonts w:ascii="Arial" w:hAnsi="Arial" w:cs="Arial"/>
          <w:sz w:val="22"/>
          <w:szCs w:val="22"/>
        </w:rPr>
        <w:t>Compras Governamentais</w:t>
      </w:r>
      <w:r w:rsidRPr="00804A2C">
        <w:rPr>
          <w:rFonts w:ascii="Arial" w:hAnsi="Arial" w:cs="Arial"/>
          <w:sz w:val="22"/>
          <w:szCs w:val="22"/>
        </w:rPr>
        <w:t>, pela autoridade competente.</w:t>
      </w:r>
    </w:p>
    <w:p w:rsidR="00E47C07" w:rsidRPr="00804A2C" w:rsidRDefault="00E47C07" w:rsidP="00D273F1">
      <w:pPr>
        <w:pStyle w:val="PargrafodaLista"/>
        <w:numPr>
          <w:ilvl w:val="1"/>
          <w:numId w:val="5"/>
        </w:numPr>
        <w:spacing w:before="120" w:after="120"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p>
    <w:p w:rsidR="002125DE" w:rsidRPr="00804A2C" w:rsidRDefault="00573B15" w:rsidP="00D273F1">
      <w:pPr>
        <w:pStyle w:val="PargrafodaLista"/>
        <w:numPr>
          <w:ilvl w:val="1"/>
          <w:numId w:val="5"/>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804A2C" w:rsidRDefault="00804A2C" w:rsidP="00804A2C">
      <w:pPr>
        <w:spacing w:line="276" w:lineRule="auto"/>
        <w:ind w:left="709" w:right="-15"/>
        <w:jc w:val="both"/>
        <w:rPr>
          <w:rFonts w:ascii="Arial" w:hAnsi="Arial" w:cs="Arial"/>
          <w:sz w:val="22"/>
          <w:szCs w:val="22"/>
        </w:rPr>
      </w:pPr>
    </w:p>
    <w:p w:rsidR="0012412D" w:rsidRDefault="0012412D" w:rsidP="00D273F1">
      <w:pPr>
        <w:pStyle w:val="PargrafodaLista"/>
        <w:numPr>
          <w:ilvl w:val="1"/>
          <w:numId w:val="5"/>
        </w:numPr>
        <w:spacing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p>
    <w:p w:rsidR="00804A2C" w:rsidRPr="00804A2C" w:rsidRDefault="00804A2C" w:rsidP="00804A2C">
      <w:pPr>
        <w:pStyle w:val="PargrafodaLista"/>
        <w:spacing w:line="276" w:lineRule="auto"/>
        <w:ind w:left="0" w:right="-15"/>
        <w:jc w:val="both"/>
        <w:rPr>
          <w:rFonts w:ascii="Arial" w:hAnsi="Arial" w:cs="Arial"/>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D273F1">
      <w:pPr>
        <w:pStyle w:val="Recuodecorpodetexto"/>
        <w:numPr>
          <w:ilvl w:val="1"/>
          <w:numId w:val="5"/>
        </w:numPr>
        <w:spacing w:line="264" w:lineRule="auto"/>
        <w:rPr>
          <w:color w:val="FF0000"/>
        </w:rPr>
      </w:pPr>
      <w:r>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804A2C" w:rsidRDefault="00D82360"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Os preços são fixos e irreajustáveis.</w:t>
      </w:r>
    </w:p>
    <w:p w:rsidR="00D82360" w:rsidRDefault="00573B15" w:rsidP="00D273F1">
      <w:pPr>
        <w:pStyle w:val="PargrafodaLista"/>
        <w:numPr>
          <w:ilvl w:val="1"/>
          <w:numId w:val="5"/>
        </w:numPr>
        <w:spacing w:before="120" w:after="120" w:line="276" w:lineRule="auto"/>
        <w:contextualSpacing/>
        <w:jc w:val="both"/>
        <w:rPr>
          <w:rFonts w:ascii="Arial" w:hAnsi="Arial" w:cs="Arial"/>
          <w:color w:val="000000"/>
          <w:sz w:val="22"/>
          <w:szCs w:val="22"/>
        </w:rPr>
      </w:pPr>
      <w:r w:rsidRPr="00573B15">
        <w:rPr>
          <w:rFonts w:ascii="Arial" w:hAnsi="Arial" w:cs="Arial"/>
          <w:color w:val="000000"/>
          <w:sz w:val="22"/>
          <w:szCs w:val="22"/>
        </w:rPr>
        <w:t>As contratações decorrentes da Ata de Registro de Preços poderão sofrer alterações, obedecidas às disposições contidas no art. 65 da Lei n° 8.666/93 e no Decreto nº 7.892, de 2013.</w:t>
      </w: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8F1AFB" w:rsidRDefault="008F1AFB" w:rsidP="008F1AFB">
      <w:pPr>
        <w:tabs>
          <w:tab w:val="left" w:pos="284"/>
          <w:tab w:val="left" w:pos="426"/>
        </w:tabs>
        <w:autoSpaceDE w:val="0"/>
        <w:autoSpaceDN w:val="0"/>
        <w:adjustRightInd w:val="0"/>
        <w:spacing w:line="264" w:lineRule="auto"/>
        <w:jc w:val="both"/>
        <w:rPr>
          <w:rFonts w:ascii="Arial" w:hAnsi="Arial" w:cs="Arial"/>
          <w:color w:val="000000"/>
          <w:sz w:val="22"/>
          <w:szCs w:val="22"/>
        </w:rPr>
      </w:pPr>
    </w:p>
    <w:p w:rsidR="008F1AFB" w:rsidRPr="008F1AFB" w:rsidRDefault="008F1AFB" w:rsidP="008F1AFB">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lastRenderedPageBreak/>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Pr="00432580"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43E14" w:rsidRPr="00432580" w:rsidRDefault="00543E14"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color w:val="000000"/>
          <w:sz w:val="22"/>
          <w:szCs w:val="22"/>
          <w:bdr w:val="none" w:sz="0" w:space="0" w:color="auto" w:frame="1"/>
        </w:rPr>
        <w:t xml:space="preserve">Eventual situação de irregularidade fiscal da contratada não impede o pagamento, se o fornecimento tiver sido prestado e atestado. Tal hipótese ensejará, entretanto, a adoção das providências tendentes ao </w:t>
      </w:r>
      <w:proofErr w:type="spellStart"/>
      <w:r w:rsidRPr="00432580">
        <w:rPr>
          <w:rFonts w:ascii="Arial" w:hAnsi="Arial" w:cs="Arial"/>
          <w:color w:val="000000"/>
          <w:sz w:val="22"/>
          <w:szCs w:val="22"/>
          <w:bdr w:val="none" w:sz="0" w:space="0" w:color="auto" w:frame="1"/>
        </w:rPr>
        <w:t>sancionamento</w:t>
      </w:r>
      <w:proofErr w:type="spellEnd"/>
      <w:r w:rsidRPr="00432580">
        <w:rPr>
          <w:rFonts w:ascii="Arial" w:hAnsi="Arial" w:cs="Arial"/>
          <w:color w:val="000000"/>
          <w:sz w:val="22"/>
          <w:szCs w:val="22"/>
          <w:bdr w:val="none" w:sz="0" w:space="0" w:color="auto" w:frame="1"/>
        </w:rPr>
        <w:t xml:space="preserve"> da empresa e rescisão contratual.</w:t>
      </w:r>
      <w:r w:rsidRPr="00432580">
        <w:rPr>
          <w:rFonts w:ascii="Arial" w:hAnsi="Arial" w:cs="Arial"/>
          <w:color w:val="000000"/>
          <w:sz w:val="22"/>
          <w:szCs w:val="22"/>
        </w:rPr>
        <w:t> </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 xml:space="preserve">Nos casos de eventuais atrasos de pagamento, desde que a Contratada não tenha concorrido de alguma forma para tanto, o valor devido deverá ser acrescido de encargos moratórios </w:t>
      </w:r>
      <w:r w:rsidRPr="00432580">
        <w:rPr>
          <w:rFonts w:ascii="Arial" w:hAnsi="Arial" w:cs="Arial"/>
          <w:sz w:val="22"/>
        </w:rPr>
        <w:lastRenderedPageBreak/>
        <w:t>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337F80" w:rsidRDefault="00337F80" w:rsidP="00113CDF">
      <w:pPr>
        <w:spacing w:before="120" w:after="120" w:line="276" w:lineRule="auto"/>
        <w:ind w:left="1985"/>
        <w:jc w:val="both"/>
        <w:rPr>
          <w:rFonts w:ascii="Arial" w:hAnsi="Arial" w:cs="Arial"/>
          <w:sz w:val="22"/>
        </w:rPr>
      </w:pPr>
    </w:p>
    <w:p w:rsidR="00337F80" w:rsidRPr="00337F80" w:rsidRDefault="00337F80" w:rsidP="00337F80">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t xml:space="preserve">DA FORMAÇÃO DO CADASTRO DE RESERVA </w:t>
      </w:r>
    </w:p>
    <w:p w:rsidR="00337F80" w:rsidRDefault="00337F80" w:rsidP="00337F80">
      <w:pPr>
        <w:pStyle w:val="PargrafodaLista"/>
        <w:spacing w:before="120" w:after="120" w:line="276" w:lineRule="auto"/>
        <w:ind w:left="0"/>
        <w:jc w:val="both"/>
        <w:rPr>
          <w:rFonts w:ascii="Arial" w:hAnsi="Arial" w:cs="Arial"/>
          <w:color w:val="000000"/>
          <w:sz w:val="22"/>
          <w:szCs w:val="22"/>
          <w:bdr w:val="none" w:sz="0" w:space="0" w:color="auto" w:frame="1"/>
        </w:rPr>
      </w:pP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337F80" w:rsidRPr="00337F80" w:rsidRDefault="00337F80" w:rsidP="00337F80">
      <w:pPr>
        <w:pStyle w:val="PargrafodaLista"/>
        <w:numPr>
          <w:ilvl w:val="2"/>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337F80" w:rsidRPr="002013A6" w:rsidRDefault="00337F80" w:rsidP="00113CDF">
      <w:pPr>
        <w:spacing w:before="120" w:after="120" w:line="276" w:lineRule="auto"/>
        <w:ind w:left="1985"/>
        <w:jc w:val="both"/>
        <w:rPr>
          <w:rFonts w:ascii="Arial" w:hAnsi="Arial" w:cs="Arial"/>
          <w:sz w:val="22"/>
        </w:rPr>
      </w:pPr>
    </w:p>
    <w:p w:rsidR="00C4105B" w:rsidRDefault="00C4105B" w:rsidP="00260F0D">
      <w:pPr>
        <w:autoSpaceDE w:val="0"/>
        <w:autoSpaceDN w:val="0"/>
        <w:adjustRightInd w:val="0"/>
        <w:spacing w:line="264" w:lineRule="auto"/>
        <w:jc w:val="center"/>
        <w:rPr>
          <w:rFonts w:ascii="Arial" w:hAnsi="Arial" w:cs="Arial"/>
          <w:b/>
          <w:bCs/>
          <w:sz w:val="22"/>
          <w:szCs w:val="22"/>
        </w:rPr>
      </w:pP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 xml:space="preserve">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w:t>
      </w:r>
      <w:r w:rsidRPr="00432580">
        <w:rPr>
          <w:rFonts w:ascii="Arial" w:hAnsi="Arial" w:cs="Arial"/>
          <w:b/>
          <w:i/>
          <w:sz w:val="22"/>
          <w:szCs w:val="22"/>
        </w:rPr>
        <w:lastRenderedPageBreak/>
        <w:t>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cometer fraude fiscal;</w:t>
      </w:r>
    </w:p>
    <w:p w:rsidR="004C77C4" w:rsidRDefault="004C77C4" w:rsidP="00D273F1">
      <w:pPr>
        <w:pStyle w:val="Recuodecorpodetexto"/>
        <w:numPr>
          <w:ilvl w:val="1"/>
          <w:numId w:val="5"/>
        </w:numPr>
        <w:spacing w:before="120" w:after="120" w:line="276" w:lineRule="auto"/>
      </w:pPr>
      <w:r w:rsidRPr="00882798">
        <w:t xml:space="preserve">A licitante vencedora incorrerá em atraso na entrega do objeto licitado, se não fornecer o produto a partir do 1º (primeiro) dia após o prazo estipulado </w:t>
      </w:r>
      <w:r w:rsidRPr="00C04637">
        <w:t xml:space="preserve">no </w:t>
      </w:r>
      <w:r w:rsidRPr="00C04637">
        <w:rPr>
          <w:color w:val="auto"/>
          <w:shd w:val="clear" w:color="auto" w:fill="FFFFFF" w:themeFill="background1"/>
        </w:rPr>
        <w:t xml:space="preserve">item </w:t>
      </w:r>
      <w:r w:rsidR="00337F80" w:rsidRPr="004D4C8C">
        <w:rPr>
          <w:color w:val="auto"/>
          <w:shd w:val="clear" w:color="auto" w:fill="FFFFFF" w:themeFill="background1"/>
        </w:rPr>
        <w:t>2</w:t>
      </w:r>
      <w:r w:rsidR="004D4C8C" w:rsidRPr="004D4C8C">
        <w:rPr>
          <w:color w:val="auto"/>
          <w:shd w:val="clear" w:color="auto" w:fill="FFFFFF" w:themeFill="background1"/>
        </w:rPr>
        <w:t>3</w:t>
      </w:r>
      <w:r w:rsidR="00337F80" w:rsidRPr="004D4C8C">
        <w:rPr>
          <w:color w:val="auto"/>
          <w:shd w:val="clear" w:color="auto" w:fill="FFFFFF" w:themeFill="background1"/>
        </w:rPr>
        <w:t>.11</w:t>
      </w:r>
      <w:r w:rsidRPr="004D4C8C">
        <w:rPr>
          <w:color w:val="auto"/>
        </w:rPr>
        <w:t xml:space="preserve"> do Edital</w:t>
      </w:r>
      <w:r w:rsidRPr="00882798">
        <w:t>.</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EC73C5" w:rsidRPr="008F1AFB" w:rsidRDefault="005017FA" w:rsidP="00D273F1">
      <w:pPr>
        <w:pStyle w:val="PargrafodaLista"/>
        <w:numPr>
          <w:ilvl w:val="2"/>
          <w:numId w:val="5"/>
        </w:numPr>
        <w:suppressAutoHyphens/>
        <w:autoSpaceDE w:val="0"/>
        <w:spacing w:before="120" w:after="120" w:line="276" w:lineRule="auto"/>
        <w:jc w:val="both"/>
        <w:rPr>
          <w:rFonts w:ascii="Arial" w:eastAsia="Arial" w:hAnsi="Arial" w:cs="Arial"/>
          <w:b/>
          <w:sz w:val="22"/>
          <w:szCs w:val="22"/>
        </w:rPr>
      </w:pPr>
      <w:r w:rsidRPr="008F1AFB">
        <w:rPr>
          <w:rFonts w:ascii="Arial" w:eastAsia="Arial" w:hAnsi="Arial" w:cs="Arial"/>
          <w:sz w:val="22"/>
          <w:szCs w:val="22"/>
        </w:rPr>
        <w:t xml:space="preserve">multa de até 20% (vinte por cento), do valor do Empenho, por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r w:rsidRPr="008F1AFB">
        <w:rPr>
          <w:rFonts w:ascii="Arial" w:hAnsi="Arial" w:cs="Arial"/>
          <w:sz w:val="22"/>
          <w:szCs w:val="22"/>
        </w:rPr>
        <w:t xml:space="preserve">suspensão de licitar e impedimento de contratar com a </w:t>
      </w:r>
      <w:proofErr w:type="spellStart"/>
      <w:r w:rsidRPr="008F1AFB">
        <w:rPr>
          <w:rFonts w:ascii="Arial" w:hAnsi="Arial" w:cs="Arial"/>
          <w:sz w:val="22"/>
          <w:szCs w:val="22"/>
        </w:rPr>
        <w:t>UFPe</w:t>
      </w:r>
      <w:r w:rsidRPr="008F1AFB">
        <w:rPr>
          <w:rFonts w:ascii="Arial" w:hAnsi="Arial" w:cs="Arial"/>
          <w:b/>
          <w:sz w:val="22"/>
          <w:szCs w:val="22"/>
        </w:rPr>
        <w:t>l</w:t>
      </w:r>
      <w:proofErr w:type="spellEnd"/>
      <w:r w:rsidRPr="008F1AFB">
        <w:rPr>
          <w:rFonts w:ascii="Arial" w:hAnsi="Arial" w:cs="Arial"/>
          <w:b/>
          <w:sz w:val="22"/>
          <w:szCs w:val="22"/>
        </w:rPr>
        <w:t xml:space="preserve"> </w:t>
      </w:r>
      <w:r w:rsidRPr="008F1AFB">
        <w:rPr>
          <w:rFonts w:ascii="Arial" w:hAnsi="Arial" w:cs="Arial"/>
          <w:sz w:val="22"/>
          <w:szCs w:val="22"/>
        </w:rPr>
        <w:t>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declaração de inidoneidade para licitar ou contratar com a Administração Pública, nos termos do art. 87 da Lei 8.666/93.</w:t>
      </w:r>
    </w:p>
    <w:p w:rsidR="004C77C4" w:rsidRPr="00882798" w:rsidRDefault="004C77C4"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r w:rsidRPr="00882798">
        <w:rPr>
          <w:rFonts w:ascii="Arial" w:hAnsi="Arial" w:cs="Arial"/>
          <w:sz w:val="22"/>
          <w:szCs w:val="22"/>
          <w:shd w:val="clear" w:color="auto" w:fill="FFFFFF"/>
        </w:rPr>
        <w:t>Impedimento de licitar e de contratar com a União e descredenciamento no SICAF,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lastRenderedPageBreak/>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490578" w:rsidRDefault="00490578" w:rsidP="00260F0D">
      <w:pPr>
        <w:autoSpaceDE w:val="0"/>
        <w:autoSpaceDN w:val="0"/>
        <w:adjustRightInd w:val="0"/>
        <w:spacing w:line="264" w:lineRule="auto"/>
        <w:jc w:val="both"/>
        <w:rPr>
          <w:rFonts w:ascii="Arial" w:hAnsi="Arial" w:cs="Arial"/>
          <w:sz w:val="22"/>
          <w:szCs w:val="22"/>
        </w:rPr>
      </w:pP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432580">
        <w:rPr>
          <w:rFonts w:ascii="Arial" w:hAnsi="Arial" w:cs="Arial"/>
          <w:color w:val="000000"/>
          <w:sz w:val="22"/>
          <w:szCs w:val="22"/>
        </w:rPr>
        <w:t xml:space="preserve"> </w:t>
      </w:r>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 xml:space="preserve">Em caso de divergência entre o valor cadastrado pelo fornecedor no </w:t>
      </w:r>
      <w:proofErr w:type="spellStart"/>
      <w:r w:rsidRPr="002204A4">
        <w:rPr>
          <w:rFonts w:ascii="Arial" w:hAnsi="Arial" w:cs="Arial"/>
          <w:b/>
          <w:sz w:val="22"/>
          <w:szCs w:val="22"/>
        </w:rPr>
        <w:t>Comprasgovernamentais</w:t>
      </w:r>
      <w:proofErr w:type="spellEnd"/>
      <w:r w:rsidRPr="002204A4">
        <w:rPr>
          <w:rFonts w:ascii="Arial" w:hAnsi="Arial" w:cs="Arial"/>
          <w:b/>
          <w:sz w:val="22"/>
          <w:szCs w:val="22"/>
        </w:rPr>
        <w:t xml:space="preserve"> e o valor apresentado em sua proposta, após a fase de lances, prevalecerá o valor do </w:t>
      </w:r>
      <w:proofErr w:type="spellStart"/>
      <w:r w:rsidRPr="002204A4">
        <w:rPr>
          <w:rFonts w:ascii="Arial" w:hAnsi="Arial" w:cs="Arial"/>
          <w:b/>
          <w:sz w:val="22"/>
          <w:szCs w:val="22"/>
        </w:rPr>
        <w:t>Comprasgovernamentais</w:t>
      </w:r>
      <w:proofErr w:type="spellEnd"/>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8F1AFB"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simples participação nessa licitação implica na aceitação plena e incondicional do inteiro teor expresso neste Edital, desde que transcorrido </w:t>
      </w:r>
      <w:proofErr w:type="spellStart"/>
      <w:r w:rsidRPr="002204A4">
        <w:rPr>
          <w:rFonts w:ascii="Arial" w:hAnsi="Arial" w:cs="Arial"/>
          <w:sz w:val="22"/>
          <w:szCs w:val="22"/>
        </w:rPr>
        <w:t>¨in</w:t>
      </w:r>
      <w:proofErr w:type="spellEnd"/>
      <w:r w:rsidRPr="002204A4">
        <w:rPr>
          <w:rFonts w:ascii="Arial" w:hAnsi="Arial" w:cs="Arial"/>
          <w:sz w:val="22"/>
          <w:szCs w:val="22"/>
        </w:rPr>
        <w:t xml:space="preserve"> </w:t>
      </w:r>
      <w:proofErr w:type="spellStart"/>
      <w:r w:rsidRPr="002204A4">
        <w:rPr>
          <w:rFonts w:ascii="Arial" w:hAnsi="Arial" w:cs="Arial"/>
          <w:sz w:val="22"/>
          <w:szCs w:val="22"/>
        </w:rPr>
        <w:t>albis¨</w:t>
      </w:r>
      <w:proofErr w:type="spellEnd"/>
      <w:r w:rsidRPr="002204A4">
        <w:rPr>
          <w:rFonts w:ascii="Arial" w:hAnsi="Arial" w:cs="Arial"/>
          <w:sz w:val="22"/>
          <w:szCs w:val="22"/>
        </w:rPr>
        <w:t>, o prazo estabelecido no art. 41, § 2º da Lei 8.666/93.</w:t>
      </w:r>
    </w:p>
    <w:p w:rsidR="009A708B" w:rsidRPr="002204A4"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8F1AFB">
        <w:rPr>
          <w:rFonts w:ascii="Arial" w:hAnsi="Arial" w:cs="Arial"/>
          <w:sz w:val="22"/>
          <w:szCs w:val="22"/>
        </w:rPr>
        <w:t xml:space="preserve">O prazo de </w:t>
      </w:r>
      <w:r w:rsidRPr="008F1AFB">
        <w:rPr>
          <w:rFonts w:ascii="Arial" w:hAnsi="Arial" w:cs="Arial"/>
          <w:i/>
          <w:iCs/>
          <w:sz w:val="22"/>
          <w:szCs w:val="22"/>
        </w:rPr>
        <w:t>entrega dos produtos</w:t>
      </w:r>
      <w:r w:rsidRPr="008F1AFB">
        <w:rPr>
          <w:rFonts w:ascii="Arial" w:hAnsi="Arial" w:cs="Arial"/>
          <w:sz w:val="22"/>
          <w:szCs w:val="22"/>
        </w:rPr>
        <w:t xml:space="preserve"> objeto da Nota de Empenho não poderá exceder 30 (trinta) dias, a contar da ciência da emissão do empenho, sendo a empresa notificada via e-mail, obrigando-se a confirmar seu recebimento. Caso a empresa não confirme o recebimento do e-mail, o prazo concedido para resposta</w:t>
      </w:r>
      <w:r w:rsidRPr="002204A4">
        <w:rPr>
          <w:rFonts w:ascii="Arial" w:hAnsi="Arial" w:cs="Arial"/>
          <w:sz w:val="22"/>
          <w:szCs w:val="22"/>
        </w:rPr>
        <w:t xml:space="preserve"> começará a contar 24 horas após o envio do e-mail</w:t>
      </w:r>
      <w:r w:rsidR="004D4C8C">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Os produtos for</w:t>
      </w:r>
      <w:r w:rsidR="00A93AF7" w:rsidRPr="002204A4">
        <w:rPr>
          <w:rFonts w:ascii="Arial" w:hAnsi="Arial" w:cs="Arial"/>
          <w:sz w:val="22"/>
          <w:szCs w:val="22"/>
        </w:rPr>
        <w:t>necidos fora das especificações</w:t>
      </w:r>
      <w:r w:rsidRPr="002204A4">
        <w:rPr>
          <w:rFonts w:ascii="Arial" w:hAnsi="Arial" w:cs="Arial"/>
          <w:sz w:val="22"/>
          <w:szCs w:val="22"/>
        </w:rPr>
        <w:t xml:space="preserve"> ficarão sujeitos à imediata substituição pelo fornecedor, sem qualquer ônus para a Universidade.</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12412D" w:rsidRPr="008F1AFB"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F1AFB">
        <w:rPr>
          <w:rFonts w:ascii="Arial" w:hAnsi="Arial" w:cs="Arial"/>
          <w:sz w:val="22"/>
          <w:szCs w:val="22"/>
        </w:rPr>
        <w:t xml:space="preserve">Os produtos deverão ter garantia ou validade de no mínimo 12 (doze) meses, a contar da entrega. </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F1AFB">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w:t>
      </w:r>
      <w:r w:rsidRPr="002204A4">
        <w:rPr>
          <w:rFonts w:ascii="Arial" w:hAnsi="Arial"/>
          <w:sz w:val="22"/>
        </w:rPr>
        <w:t xml:space="preserve"> algum, sem configuração de mora da </w:t>
      </w:r>
      <w:proofErr w:type="spellStart"/>
      <w:r w:rsidRPr="002204A4">
        <w:rPr>
          <w:rFonts w:ascii="Arial" w:hAnsi="Arial"/>
          <w:sz w:val="22"/>
        </w:rPr>
        <w:t>UFPel</w:t>
      </w:r>
      <w:proofErr w:type="spellEnd"/>
      <w:r w:rsidRPr="002204A4">
        <w:rPr>
          <w:rFonts w:ascii="Arial" w:hAnsi="Arial"/>
          <w:sz w:val="22"/>
        </w:rPr>
        <w:t>.</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 xml:space="preserve">Após a fase de lances, toda e qualquer comunicação da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lastRenderedPageBreak/>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EF76A3" w:rsidRPr="00FE11AD"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8F1AFB" w:rsidRDefault="00A93AF7" w:rsidP="00260F0D">
      <w:pPr>
        <w:spacing w:line="264" w:lineRule="auto"/>
        <w:ind w:left="1418" w:hanging="710"/>
        <w:jc w:val="right"/>
        <w:rPr>
          <w:rFonts w:ascii="Arial" w:hAnsi="Arial" w:cs="Arial"/>
          <w:sz w:val="22"/>
          <w:szCs w:val="22"/>
        </w:rPr>
      </w:pPr>
      <w:r w:rsidRPr="008F1AFB">
        <w:rPr>
          <w:rFonts w:ascii="Arial" w:hAnsi="Arial" w:cs="Arial"/>
          <w:sz w:val="22"/>
          <w:szCs w:val="22"/>
        </w:rPr>
        <w:t xml:space="preserve">Pelotas, </w:t>
      </w:r>
      <w:r w:rsidR="008F1AFB">
        <w:rPr>
          <w:rFonts w:ascii="Arial" w:hAnsi="Arial" w:cs="Arial"/>
          <w:sz w:val="22"/>
          <w:szCs w:val="22"/>
        </w:rPr>
        <w:t>29</w:t>
      </w:r>
      <w:r w:rsidRPr="008F1AFB">
        <w:rPr>
          <w:rFonts w:ascii="Arial" w:hAnsi="Arial" w:cs="Arial"/>
          <w:sz w:val="22"/>
          <w:szCs w:val="22"/>
        </w:rPr>
        <w:t xml:space="preserve"> de </w:t>
      </w:r>
      <w:r w:rsidR="008F1AFB">
        <w:rPr>
          <w:rFonts w:ascii="Arial" w:hAnsi="Arial" w:cs="Arial"/>
          <w:sz w:val="22"/>
          <w:szCs w:val="22"/>
        </w:rPr>
        <w:t>Março</w:t>
      </w:r>
      <w:r w:rsidR="006A489D" w:rsidRPr="008F1AFB">
        <w:rPr>
          <w:rFonts w:ascii="Arial" w:hAnsi="Arial" w:cs="Arial"/>
          <w:sz w:val="22"/>
          <w:szCs w:val="22"/>
        </w:rPr>
        <w:t xml:space="preserve"> </w:t>
      </w:r>
      <w:r w:rsidRPr="008F1AFB">
        <w:rPr>
          <w:rFonts w:ascii="Arial" w:hAnsi="Arial" w:cs="Arial"/>
          <w:sz w:val="22"/>
          <w:szCs w:val="22"/>
        </w:rPr>
        <w:t xml:space="preserve">de </w:t>
      </w:r>
      <w:r w:rsidR="00A319B8" w:rsidRPr="008F1AFB">
        <w:rPr>
          <w:rFonts w:ascii="Arial" w:hAnsi="Arial" w:cs="Arial"/>
          <w:sz w:val="22"/>
          <w:szCs w:val="22"/>
        </w:rPr>
        <w:t>2017</w:t>
      </w:r>
      <w:r w:rsidRPr="008F1AFB">
        <w:rPr>
          <w:rFonts w:ascii="Arial" w:hAnsi="Arial" w:cs="Arial"/>
          <w:sz w:val="22"/>
          <w:szCs w:val="22"/>
        </w:rPr>
        <w:t>.</w:t>
      </w:r>
    </w:p>
    <w:p w:rsidR="00A93AF7" w:rsidRPr="008F1AFB" w:rsidRDefault="00A93AF7" w:rsidP="00260F0D">
      <w:pPr>
        <w:spacing w:line="264" w:lineRule="auto"/>
        <w:ind w:left="1418" w:hanging="710"/>
        <w:jc w:val="right"/>
        <w:rPr>
          <w:rFonts w:ascii="Arial" w:hAnsi="Arial" w:cs="Arial"/>
          <w:sz w:val="22"/>
          <w:szCs w:val="22"/>
        </w:rPr>
      </w:pPr>
    </w:p>
    <w:p w:rsidR="00A93AF7" w:rsidRPr="008F1AFB" w:rsidRDefault="00A93AF7" w:rsidP="00260F0D">
      <w:pPr>
        <w:spacing w:line="264" w:lineRule="auto"/>
        <w:ind w:left="1418" w:hanging="1418"/>
        <w:jc w:val="center"/>
        <w:rPr>
          <w:rFonts w:ascii="Arial" w:hAnsi="Arial" w:cs="Arial"/>
          <w:sz w:val="22"/>
          <w:szCs w:val="22"/>
        </w:rPr>
      </w:pPr>
    </w:p>
    <w:p w:rsidR="00A93AF7" w:rsidRPr="008F1AFB" w:rsidRDefault="008F1AFB" w:rsidP="00260F0D">
      <w:pPr>
        <w:spacing w:line="264" w:lineRule="auto"/>
        <w:ind w:left="1418" w:hanging="1418"/>
        <w:jc w:val="center"/>
        <w:rPr>
          <w:rFonts w:ascii="Arial" w:hAnsi="Arial" w:cs="Arial"/>
          <w:sz w:val="22"/>
          <w:szCs w:val="22"/>
        </w:rPr>
      </w:pPr>
      <w:r>
        <w:rPr>
          <w:rFonts w:ascii="Arial" w:hAnsi="Arial" w:cs="Arial"/>
          <w:sz w:val="22"/>
          <w:szCs w:val="22"/>
        </w:rPr>
        <w:t>Vinicius Meirelles</w:t>
      </w:r>
    </w:p>
    <w:p w:rsidR="00CC31C8" w:rsidRPr="008F1AFB" w:rsidRDefault="00A93AF7" w:rsidP="00CC31C8">
      <w:pPr>
        <w:spacing w:line="264" w:lineRule="auto"/>
        <w:ind w:left="1418" w:hanging="1418"/>
        <w:jc w:val="center"/>
        <w:rPr>
          <w:rFonts w:ascii="Arial" w:hAnsi="Arial" w:cs="Arial"/>
          <w:sz w:val="22"/>
          <w:szCs w:val="22"/>
        </w:rPr>
      </w:pPr>
      <w:r w:rsidRPr="008F1AFB">
        <w:rPr>
          <w:rFonts w:ascii="Arial" w:hAnsi="Arial" w:cs="Arial"/>
          <w:sz w:val="22"/>
          <w:szCs w:val="22"/>
        </w:rPr>
        <w:t>Pregoeiro</w:t>
      </w:r>
    </w:p>
    <w:p w:rsidR="00490578" w:rsidRPr="00CC31C8" w:rsidRDefault="00CC31C8" w:rsidP="00CC31C8">
      <w:pPr>
        <w:spacing w:line="264" w:lineRule="auto"/>
        <w:ind w:left="1418" w:hanging="1418"/>
        <w:jc w:val="center"/>
        <w:rPr>
          <w:rFonts w:ascii="Arial" w:hAnsi="Arial"/>
          <w:b/>
          <w:szCs w:val="20"/>
        </w:rPr>
      </w:pPr>
      <w:r w:rsidRPr="008F1AFB">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676A76">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56537991"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260F0D">
      <w:pPr>
        <w:spacing w:line="264" w:lineRule="auto"/>
      </w:pPr>
    </w:p>
    <w:p w:rsidR="008F1AFB" w:rsidRPr="008F1AFB" w:rsidRDefault="008F1AFB" w:rsidP="008F1AFB">
      <w:pPr>
        <w:pStyle w:val="Ttulo1"/>
        <w:spacing w:line="264" w:lineRule="auto"/>
        <w:rPr>
          <w:rFonts w:ascii="Arial" w:hAnsi="Arial" w:cs="Arial"/>
          <w:sz w:val="24"/>
        </w:rPr>
      </w:pPr>
      <w:r w:rsidRPr="003403F3">
        <w:rPr>
          <w:rFonts w:ascii="Arial" w:hAnsi="Arial" w:cs="Arial"/>
          <w:sz w:val="24"/>
        </w:rPr>
        <w:t xml:space="preserve">PREGÃO </w:t>
      </w:r>
      <w:r w:rsidRPr="008F1AFB">
        <w:rPr>
          <w:rFonts w:ascii="Arial" w:hAnsi="Arial" w:cs="Arial"/>
          <w:sz w:val="24"/>
        </w:rPr>
        <w:t>ELETRÔNICO Nº. 0</w:t>
      </w:r>
      <w:r>
        <w:rPr>
          <w:rFonts w:ascii="Arial" w:hAnsi="Arial" w:cs="Arial"/>
          <w:sz w:val="24"/>
        </w:rPr>
        <w:t>19</w:t>
      </w:r>
      <w:r w:rsidRPr="008F1AFB">
        <w:rPr>
          <w:rFonts w:ascii="Arial" w:hAnsi="Arial" w:cs="Arial"/>
          <w:sz w:val="24"/>
        </w:rPr>
        <w:t>/2017</w:t>
      </w:r>
    </w:p>
    <w:p w:rsidR="008F1AFB" w:rsidRPr="008F1AFB" w:rsidRDefault="008F1AFB" w:rsidP="008F1AFB">
      <w:pPr>
        <w:spacing w:line="264" w:lineRule="auto"/>
        <w:rPr>
          <w:sz w:val="2"/>
        </w:rPr>
      </w:pPr>
    </w:p>
    <w:p w:rsidR="008F1AFB" w:rsidRDefault="008F1AFB" w:rsidP="008F1AFB">
      <w:pPr>
        <w:pStyle w:val="Ttulo8"/>
        <w:spacing w:line="264" w:lineRule="auto"/>
        <w:rPr>
          <w:color w:val="auto"/>
          <w:sz w:val="20"/>
        </w:rPr>
      </w:pPr>
      <w:r w:rsidRPr="008F1AFB">
        <w:rPr>
          <w:color w:val="auto"/>
          <w:sz w:val="20"/>
        </w:rPr>
        <w:t>PROCESSO Nº 23110.00</w:t>
      </w:r>
      <w:r>
        <w:rPr>
          <w:color w:val="auto"/>
          <w:sz w:val="20"/>
        </w:rPr>
        <w:t>2205</w:t>
      </w:r>
      <w:r w:rsidRPr="008F1AFB">
        <w:rPr>
          <w:color w:val="auto"/>
          <w:sz w:val="20"/>
        </w:rPr>
        <w:t>/2017-</w:t>
      </w:r>
      <w:r>
        <w:rPr>
          <w:color w:val="auto"/>
          <w:sz w:val="20"/>
        </w:rPr>
        <w:t>34</w:t>
      </w:r>
    </w:p>
    <w:p w:rsidR="008F1AFB" w:rsidRPr="008F1AFB" w:rsidRDefault="008F1AFB" w:rsidP="008F1AFB">
      <w:r>
        <w:t>,</w:t>
      </w:r>
    </w:p>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FE11AD">
        <w:rPr>
          <w:rFonts w:ascii="Arial" w:hAnsi="Arial" w:cs="Arial"/>
          <w:sz w:val="22"/>
          <w:szCs w:val="22"/>
          <w:lang w:eastAsia="ar-SA"/>
        </w:rPr>
        <w:t xml:space="preserve">presente licitação, na </w:t>
      </w:r>
      <w:r w:rsidR="00260F0D" w:rsidRPr="00FE11AD">
        <w:rPr>
          <w:rFonts w:ascii="Arial" w:hAnsi="Arial" w:cs="Arial"/>
          <w:color w:val="000000"/>
          <w:sz w:val="22"/>
          <w:szCs w:val="22"/>
        </w:rPr>
        <w:t xml:space="preserve">modalidade PREGÃO, na forma ELETRÔNICA, do tipo menor preço para REGISTRO DE PREÇOS com validade </w:t>
      </w:r>
      <w:r w:rsidR="00260F0D" w:rsidRPr="008F1AFB">
        <w:rPr>
          <w:rFonts w:ascii="Arial" w:hAnsi="Arial" w:cs="Arial"/>
          <w:sz w:val="22"/>
          <w:szCs w:val="22"/>
        </w:rPr>
        <w:t xml:space="preserve">de 12 (doze) meses, </w:t>
      </w:r>
      <w:r w:rsidR="001E6BD3" w:rsidRPr="008F1AFB">
        <w:rPr>
          <w:rFonts w:ascii="Arial" w:hAnsi="Arial" w:cs="Arial"/>
          <w:sz w:val="22"/>
          <w:szCs w:val="22"/>
        </w:rPr>
        <w:t>tem</w:t>
      </w:r>
      <w:r w:rsidR="001E6BD3" w:rsidRPr="00FE11AD">
        <w:rPr>
          <w:rFonts w:ascii="Arial" w:hAnsi="Arial" w:cs="Arial"/>
          <w:sz w:val="22"/>
          <w:szCs w:val="22"/>
        </w:rPr>
        <w:t xml:space="preserve"> por objeto a</w:t>
      </w:r>
      <w:r w:rsidR="00260F0D" w:rsidRPr="00FE11AD">
        <w:rPr>
          <w:rFonts w:ascii="Arial" w:hAnsi="Arial" w:cs="Arial"/>
          <w:color w:val="FF0000"/>
          <w:sz w:val="22"/>
          <w:szCs w:val="22"/>
        </w:rPr>
        <w:t xml:space="preserve"> </w:t>
      </w:r>
      <w:r w:rsidR="008F1AFB" w:rsidRPr="008F1AFB">
        <w:rPr>
          <w:rFonts w:ascii="Arial" w:hAnsi="Arial" w:cs="Arial"/>
          <w:b/>
          <w:sz w:val="22"/>
          <w:szCs w:val="22"/>
        </w:rPr>
        <w:t>AQUISIÇÃO DE MEDICAMENTOS E INSUMOS DE USO VETERINÁRIO</w:t>
      </w:r>
      <w:r w:rsidR="008F1AFB" w:rsidRPr="008F1AFB">
        <w:rPr>
          <w:rFonts w:ascii="Arial" w:hAnsi="Arial" w:cs="Arial"/>
          <w:sz w:val="22"/>
          <w:szCs w:val="22"/>
        </w:rPr>
        <w:t>,</w:t>
      </w:r>
      <w:r w:rsidR="008F1AFB" w:rsidRPr="00AE50FC">
        <w:rPr>
          <w:rFonts w:ascii="Arial" w:hAnsi="Arial" w:cs="Arial"/>
          <w:color w:val="FF0000"/>
          <w:sz w:val="22"/>
          <w:szCs w:val="22"/>
        </w:rPr>
        <w:t xml:space="preserve"> </w:t>
      </w:r>
      <w:r w:rsidR="008F1AFB" w:rsidRPr="008F1AFB">
        <w:rPr>
          <w:rFonts w:ascii="Arial" w:hAnsi="Arial" w:cs="Arial"/>
          <w:sz w:val="22"/>
          <w:szCs w:val="22"/>
        </w:rPr>
        <w:t>conforme pedido 157, do NURFS</w:t>
      </w:r>
      <w:r w:rsidR="00490578" w:rsidRPr="00FE11AD">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Style w:val="Tabelacomgrade"/>
        <w:tblW w:w="10031" w:type="dxa"/>
        <w:tblLayout w:type="fixed"/>
        <w:tblLook w:val="04A0"/>
      </w:tblPr>
      <w:tblGrid>
        <w:gridCol w:w="675"/>
        <w:gridCol w:w="851"/>
        <w:gridCol w:w="1276"/>
        <w:gridCol w:w="5953"/>
        <w:gridCol w:w="1276"/>
      </w:tblGrid>
      <w:tr w:rsidR="00C72DEC" w:rsidRPr="00A760A9" w:rsidTr="00C72DEC">
        <w:trPr>
          <w:trHeight w:val="725"/>
        </w:trPr>
        <w:tc>
          <w:tcPr>
            <w:tcW w:w="675" w:type="dxa"/>
          </w:tcPr>
          <w:p w:rsidR="00C72DEC" w:rsidRPr="00A760A9" w:rsidRDefault="00C72DEC"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851" w:type="dxa"/>
          </w:tcPr>
          <w:p w:rsidR="00C72DEC" w:rsidRPr="00A760A9" w:rsidRDefault="00C72DEC"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Quan</w:t>
            </w:r>
            <w:r>
              <w:rPr>
                <w:rFonts w:ascii="Arial" w:hAnsi="Arial" w:cs="Arial"/>
                <w:b/>
                <w:bCs/>
                <w:sz w:val="20"/>
                <w:szCs w:val="22"/>
                <w:lang w:eastAsia="ar-SA"/>
              </w:rPr>
              <w:t>t.</w:t>
            </w:r>
          </w:p>
        </w:tc>
        <w:tc>
          <w:tcPr>
            <w:tcW w:w="1276" w:type="dxa"/>
          </w:tcPr>
          <w:p w:rsidR="00C72DEC" w:rsidRPr="00A760A9" w:rsidRDefault="00C72DEC"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5953" w:type="dxa"/>
          </w:tcPr>
          <w:p w:rsidR="00C72DEC" w:rsidRPr="00A760A9" w:rsidRDefault="00C72DEC" w:rsidP="006F56A2">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276" w:type="dxa"/>
          </w:tcPr>
          <w:p w:rsidR="00C72DEC" w:rsidRPr="00A760A9" w:rsidRDefault="00C72DEC" w:rsidP="00C72DEC">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SACHÊ</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CARVÃO ATIVADO, COMPOSIÇÃO ASSOCIADO À ZEOLITA, CAOLIM E PECTINA, CONCENTRAÇÃO40% + 40% + 10% + 10%, FORMA FÍSICA PÓ ORAL,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SACHÊ 8,00 G</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R$ 6,40</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EMBALAGEM</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OXITETRACICLINA, COMPOSIÇÃO ASSOCIADA AO CLORETO DE BENZETÔNIO, CONCENTRAÇÃO 5,5% + 5,5%, FORMA FÍSICA PÓ P/ SOLUÇÃO ORAL, USO* USO VETERINÁRIO Unidade de fornecimento: EMBALAGEM 100,00 G</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R$ 14,82</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FRASCO-AMPOLA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AMOXICILINA, PRINCÍPIO ATIVO ASSOCIADA COM CLAVULANATO DE POTÁSSIO, CONCENTRAÇÃO 1G + 200MG, APRESENTAÇÃO INJETÁVEL Unidade de fornecimento: FRASCO-AMPOLA</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R$ 93,89</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4</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FLORFENICOL, CONCENTRAÇÃO A 30%, FORMA FÍSICA SOLUÇÃO INJETÁVEL, APLICAÇÃO USOVETERINÁRIO Unidade de fornecimento: FRASCO 100,00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R$ 36,27</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DOXICICLINA, CONCENTRAÇÃO A 4%,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20,00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R$ 30,00</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6</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DIPIRONA SÓDICA, COMPOSIÇÃO ASSOCIADA COM ESCOPOLAMINA BUTILBROMETO, CONCENTRAÇÃO 500 MG + 4 MG/ML,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50,00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R$ 32,13</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7</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FRASCO-AMPOLA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BENZILPENICILINA, COMPOSIÇÃO BENZATINA + POTÁSSICA + PROCAÍNA + ESTREPTOMICINA, CONCENTRAÇÃO* 3.000.000UI + 1.500.000 UI + 1.500.000 UI + 2,5 G, FORMA FÍSICA* PÓ LIÓFILO P/ INJETÁVEL, CARACTERÍSTICAS ADICIONAIS DILUENTE DICLOFENACO SÓDICO 15MG/ML 15ML, USO* USO VETERINÁRIO Unidade de fornecimento: FRASCO-AMPOLA</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R$ 8,89</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8</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POTE</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MEDICAMENTO USO VETERINÁRIO, COMPOSIÇÃO ESCINA SOL. 20% + DMSO + DEXAMETASONA,COMPONENTE ADICIONAL PREDNISOLONA ACETATO + LIDOCAÍNA, CONCENTRAÇÃO 0,1112 ML + 0,6134 ML + 0,0011 MG + 2,8 MG + 10 MG/G, FORMA FÍSICA GEL Unidade de fornecimento: POTE 300,00 G</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R$ 100,00</w:t>
            </w:r>
          </w:p>
        </w:tc>
      </w:tr>
      <w:tr w:rsidR="00C72DEC" w:rsidRPr="00A760A9" w:rsidTr="00C72DEC">
        <w:tc>
          <w:tcPr>
            <w:tcW w:w="675" w:type="dxa"/>
            <w:vAlign w:val="center"/>
          </w:tcPr>
          <w:p w:rsidR="00C72DEC" w:rsidRDefault="00C72DEC">
            <w:pPr>
              <w:jc w:val="center"/>
              <w:rPr>
                <w:rFonts w:ascii="Helvetica" w:hAnsi="Helvetica"/>
                <w:color w:val="363636"/>
                <w:sz w:val="17"/>
                <w:szCs w:val="17"/>
              </w:rPr>
            </w:pPr>
            <w:r>
              <w:rPr>
                <w:rFonts w:ascii="Helvetica" w:hAnsi="Helvetica"/>
                <w:color w:val="363636"/>
                <w:sz w:val="17"/>
                <w:szCs w:val="17"/>
              </w:rPr>
              <w:t>9</w:t>
            </w:r>
          </w:p>
        </w:tc>
        <w:tc>
          <w:tcPr>
            <w:tcW w:w="851" w:type="dxa"/>
            <w:vAlign w:val="center"/>
          </w:tcPr>
          <w:p w:rsidR="00C72DEC" w:rsidRDefault="00C72DEC">
            <w:pPr>
              <w:jc w:val="center"/>
              <w:rPr>
                <w:rFonts w:ascii="Helvetica" w:hAnsi="Helvetica"/>
                <w:color w:val="363636"/>
                <w:sz w:val="17"/>
                <w:szCs w:val="17"/>
              </w:rPr>
            </w:pPr>
            <w:r>
              <w:rPr>
                <w:rFonts w:ascii="Helvetica" w:hAnsi="Helvetica"/>
                <w:color w:val="363636"/>
                <w:sz w:val="17"/>
                <w:szCs w:val="17"/>
              </w:rPr>
              <w:t>3</w:t>
            </w:r>
          </w:p>
        </w:tc>
        <w:tc>
          <w:tcPr>
            <w:tcW w:w="1276" w:type="dxa"/>
            <w:vAlign w:val="center"/>
          </w:tcPr>
          <w:p w:rsidR="00C72DEC" w:rsidRDefault="00C72DEC">
            <w:pPr>
              <w:jc w:val="center"/>
              <w:rPr>
                <w:rFonts w:ascii="Helvetica" w:hAnsi="Helvetica"/>
                <w:color w:val="363636"/>
                <w:sz w:val="17"/>
                <w:szCs w:val="17"/>
              </w:rPr>
            </w:pPr>
            <w:r>
              <w:rPr>
                <w:rFonts w:ascii="Helvetica" w:hAnsi="Helvetica"/>
                <w:color w:val="363636"/>
                <w:sz w:val="17"/>
                <w:szCs w:val="17"/>
              </w:rPr>
              <w:t>FRASCO</w:t>
            </w:r>
          </w:p>
        </w:tc>
        <w:tc>
          <w:tcPr>
            <w:tcW w:w="5953" w:type="dxa"/>
            <w:vAlign w:val="center"/>
          </w:tcPr>
          <w:p w:rsidR="00C72DEC" w:rsidRDefault="00C72DEC">
            <w:pPr>
              <w:rPr>
                <w:rFonts w:ascii="Helvetica" w:hAnsi="Helvetica"/>
                <w:color w:val="363636"/>
                <w:sz w:val="17"/>
                <w:szCs w:val="17"/>
              </w:rPr>
            </w:pPr>
            <w:r>
              <w:rPr>
                <w:rFonts w:ascii="Helvetica" w:hAnsi="Helvetica"/>
                <w:color w:val="363636"/>
                <w:sz w:val="17"/>
                <w:szCs w:val="17"/>
              </w:rPr>
              <w:t xml:space="preserve">CEFTIOFUR, COMPOSIÇÃO NA FORMA CLORIDRATO, </w:t>
            </w:r>
            <w:r>
              <w:rPr>
                <w:rFonts w:ascii="Helvetica" w:hAnsi="Helvetica"/>
                <w:color w:val="363636"/>
                <w:sz w:val="17"/>
                <w:szCs w:val="17"/>
              </w:rPr>
              <w:lastRenderedPageBreak/>
              <w:t xml:space="preserve">CONCENTRAÇÃO A 5%, FORMA FÍSICA SUSPENSÃO INJETÁVEL, USO </w:t>
            </w:r>
            <w:proofErr w:type="spellStart"/>
            <w:r>
              <w:rPr>
                <w:rFonts w:ascii="Helvetica" w:hAnsi="Helvetica"/>
                <w:color w:val="363636"/>
                <w:sz w:val="17"/>
                <w:szCs w:val="17"/>
              </w:rPr>
              <w:t>USO</w:t>
            </w:r>
            <w:proofErr w:type="spellEnd"/>
            <w:r>
              <w:rPr>
                <w:rFonts w:ascii="Helvetica" w:hAnsi="Helvetica"/>
                <w:color w:val="363636"/>
                <w:sz w:val="17"/>
                <w:szCs w:val="17"/>
              </w:rPr>
              <w:t xml:space="preserve"> VETERINÁRIO Unidade de fornecimento: FRASCO 100,00 ML</w:t>
            </w:r>
          </w:p>
        </w:tc>
        <w:tc>
          <w:tcPr>
            <w:tcW w:w="1276" w:type="dxa"/>
            <w:vAlign w:val="center"/>
          </w:tcPr>
          <w:p w:rsidR="00C72DEC" w:rsidRDefault="00C72DEC" w:rsidP="00C72DEC">
            <w:pPr>
              <w:jc w:val="center"/>
              <w:rPr>
                <w:rFonts w:ascii="Helvetica" w:hAnsi="Helvetica"/>
                <w:color w:val="363636"/>
                <w:sz w:val="17"/>
                <w:szCs w:val="17"/>
              </w:rPr>
            </w:pPr>
            <w:r>
              <w:rPr>
                <w:rFonts w:ascii="Helvetica" w:hAnsi="Helvetica"/>
                <w:color w:val="363636"/>
                <w:sz w:val="17"/>
                <w:szCs w:val="17"/>
              </w:rPr>
              <w:lastRenderedPageBreak/>
              <w:t>R$ 94,09</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lastRenderedPageBreak/>
              <w:t>10</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ACEPROMAZINA, CONCENTRAÇÃO* 10 MG/ML, FORMA FARMACÊUTICA SOLUÇÃO INJETÁVEL, USO* USO VETERINÁRIO Unidade de fornecimento: FRASCO 20,00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R$ 12,70</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11</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BROMEXINA, COMPOSIÇÃO SAL CLORIDRATO, CONCENTRAÇÃO 3 MG/ML,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50,00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R$ 16,99</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12</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DOXAPRAM CLORIDRATO, CONCENTRAÇÃO 20 MG/ML,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20,00 ML </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R$ 261,64</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13</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CETAMINA, SAL QUÍMICO CLORIDRATO, CONCENTRAÇÃO* 100 MG/ML, FORMA FARMACÊUTICA*SOLUÇÃO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10,00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R$ 13,49</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14</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XILAZINA CLORIDRATO, CONCENTRAÇÃO 100 MG/ML,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20,00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R$ 104,74</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15</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XILAZINA CLORIDRATO, CONCENTRAÇÃO 20 MG/ML,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10,00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R$ 9,78</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16</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FRASCO-AMPOLA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TILETAMINA CLORIDRATO, COMPOSIÇÃO ASSOCIADO AO CLORIDRATO DE ZOLAZEPAM, CONCENTRAÇÃO 250 MG + 250 MG, FORMA FÍSICA PÓ LIOFILIZADO P/ INJETÁVEL + DILUENTE, APLICAÇÃO USO VETERINÁRIO Unidade de fornecimento: FRASCO-AMPOLA</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R$ 146,79</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17</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FRASCO-AMPOLA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MULTIVITAMÍNICO, COMPOSIÇÃO BÁSICA DL-METIONINA, VITS. DO COMPLEXO B, DEXTROSE, COMPONENTES ADICIONAIS CLORETO DE SÓDIO, POTÁSSIO, CÁLCIO E MAGNÉSIO, FORMA FÍSICA SOLUÇÃO INJETÁVEL, CARACTERÍSTICA ADICIONAL AMPOLA DE VIT. B12 ADICIONAL, C/ SISTEMA APLICAÇÃO Unidade de fornecimento: FRASCO-AMPOLA </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R$ 70,00</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18</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DEXAMETASONA, CONCENTRAÇÃO 2 MG/ML,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10,00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R$ 3,60</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19</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DIPROPIONATO DE IMIDOCARBE, CONCENTRAÇÃO A 12%, FORMA FÍSICA SOLUÇÃO INJETÁVEL, APLICAÇÃO USO INJETÁVEL Unidade de fornecimento: FRASCO 15,00 ML </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R$ 25,00</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20</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ENROFLOXACINO, CONCENTRAÇÃO* A 5%,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20,00 ML </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R$ 6,37</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21</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ENROFLOXACINO, CONCENTRAÇÃO* A 10%,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50,00 ML </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R$ 7,60</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22</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FLUNIXINA MEGLUMINA, CONCENTRAÇÃO A 5%,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50,00 ML </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R$ 30,82</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23</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GLICONATO DE CÁLCIO, COMPOSIÇÃO ÁCIDO BÓRICO, HIPOFOSFITO DE MAGNÉSIO, OUTROS COMPONENTES DEXTROSE E CLOROCRESOL, CONCENTRAÇÃO 16,6% + 3,4% + 3% + 5% + 0,1%,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200,00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R$ 16,42</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24</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IVERMECTINA, CONCENTRAÇÃO* 1,87%, FORMA FARMACÊUTICA* PASTA ORAL, CARACTERÍSTICAS ADICIONAIS SERINGA PREENCHIDA,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50,00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R$ 4,77</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25</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MELOXICAM, CONCENTRAÇÃO* 20 MG/ML, FORMA FARMACÊUTICA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20,00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R$ 57,97</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26</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SERINGA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OMEPRAZOL, CONCENTRAÇÃO 0,3 MG/G, FORMA FARMACÊUTICA PASTA ORAL, CARACTERÍSTICAS ADICIONAIS SERINGA PREENCHIDA,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SERINGA 7,50 G</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R$ 30,28</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27</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OXITETRACICLINA, CONCENTRAÇÃO A 20%, FORMA FÍSICA SOLUÇÃO INJETÁVEL, USO* USO VETERINÁRIO Unidade de fornecimento: FRASCO 50,00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R$ 6,73</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28</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BISNAGA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CICATRIZANTE VETERINÁRIO, PRINCÍPIO ATIVO SULFANILAMIDA, SULFADIAZINA, GENTAMICINA SULFATO, CARACTERÍSTICAS </w:t>
            </w:r>
            <w:r>
              <w:rPr>
                <w:rFonts w:ascii="Helvetica" w:hAnsi="Helvetica"/>
                <w:color w:val="222222"/>
                <w:sz w:val="17"/>
                <w:szCs w:val="17"/>
              </w:rPr>
              <w:lastRenderedPageBreak/>
              <w:t>ADICIONAIS URÉIA E VITAMINA A, CONCENTRAÇÃO 5% + 5% + 0,5% + 5% + 1.200 UI/G, FORMA FÍSICA POMADA Unidade de fornecimento: BISNAGA 50,00 G</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lastRenderedPageBreak/>
              <w:t>R$ 20,00</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lastRenderedPageBreak/>
              <w:t>29</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POTE</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CICATRIZANTE VETERINÁRIO, PRINCÍPIO ATIVO ALANTOÍNA, ÁCIDO TÂNICO, ÓXIDO DE ZINCO, CONCENTRAÇÃO 2% + 2% + 2%, FORMA FÍSICA POMADA Unidade de fornecimento: POTE 250,00 G</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R$ 82,00</w:t>
            </w:r>
          </w:p>
        </w:tc>
      </w:tr>
      <w:tr w:rsidR="00C72DEC" w:rsidRPr="00A760A9"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30</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TIAMINA, CONCENTRAÇÃO 100 MG/ML (A 10%),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20,00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R$ 9,62</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31</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PT</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SUBSTITUTO DO LEITE MATERNO PARA FILHOTES DE CÃES E GATOS ENRIQUECIDO COM MINERAIS, AMINOÁCIDOS E VITAMINAS: A, E, K3, B12, B1, B2, B6 E D6. CONTÉM EM SUA COMPOSIÇÃO TAURINA E FRUTO-OLIGOSSACARÍDEOS (FOS). - PACOTE COM 300 GRAMASUSO VETERINÁRIO Unidade de fornecimento: PACOTE COM 300 GRAMAS </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R$ 47,50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32</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GENTAMICINA, CONCENTRAÇÃO 100 MG/ML,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100,00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R$ 17,09</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33</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DIPIRONA SÓDICA, CONCENTRAÇÃO 500 MG/ML,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50,00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R$ 7,47</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34</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MELOXICAM, CONCENTRAÇÃO* 2 MG/ML, FORMA FARMACÊUTICA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50,00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R$ 51,59</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35</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AMPOLA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MIDAZOLAM, DOSAGEM 5 MG/ML, APLICAÇÃO INJETÁVEL Unidade de fornecimento: AMPOLA 3,00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R$ 5,60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36</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CETAMINA CLORIDRATO, DOSAGEM 50 MG/ML, APLICAÇÃO SOLUÇÃO INJETÁVEL Unidade de fornecimento: FRASCO 10,00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R$ 30,17</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37</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500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AMPOLA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TRAMADOL CLORIDRATO, DOSAGEM 50 MG/ML, FORMA FARMACÊUTICA SOLUÇÃO INJETÁVEL Unidade de fornecimento: AMPOLA 1,00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R$ 1,76</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38</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ISOFLURANO, APRESENTAÇÃO ANESTÉSICO INALATÓRIO Unidade de fornecimento: FRASCO 240,00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R$ 178,74</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39</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ATROPINA, COMPOSIÇÃO NA FORMA DE SULFATO, CONCENTRAÇÃO A 1%,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20,00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R$ 25,28</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40</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AMPOLA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EPINEFRINA, DOSAGEM 1MG/ML, USO SOLUÇÃO INJETÁVEL Unidade de fornecimento: AMPOLA 1,00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R$ 5,92</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41</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AMPOLA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DOBUTAMINA CLORIDRATO, CONCENTRAÇÃO 50 MG/ML, FORMA FARMACEUTICA SOLUÇÃO INJETÁVEL Unidade de fornecimento: AMPOLA 10,00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R$ 13,75</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42</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LIDOCAÍNA CLORIDRATO, COMPOSIÇÃO ASSOCIADA COM EPINEFRINA, DOSAGEM 2% + 1:50.000, APRESENTAÇÃO INJETÁVEL Unidade de fornecimento: FRASCO 50,00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R$ 13,96</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43</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LIDOCAÍNA CLORIDRATO, DOSAGEM 2%, APRESENTAÇÃO INJETÁVEL Unidade de fornecimento: FRASCO 20,00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R$ 3,00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44</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AMPOLA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NALOXONA CLORIDRATO, DOSAGEM 0,4 MG/ML, APRESENTAÇÃO SOLUÇÃO INJETÁVEL Unidade de fornecimento: AMPOLA 1,00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R$ 11,25</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45</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CAIXA</w:t>
            </w:r>
          </w:p>
        </w:tc>
        <w:tc>
          <w:tcPr>
            <w:tcW w:w="5953" w:type="dxa"/>
            <w:vAlign w:val="center"/>
          </w:tcPr>
          <w:p w:rsidR="00C72DEC" w:rsidRDefault="00C72DEC">
            <w:pPr>
              <w:rPr>
                <w:rFonts w:ascii="Helvetica" w:hAnsi="Helvetica"/>
                <w:color w:val="222222"/>
                <w:sz w:val="17"/>
                <w:szCs w:val="17"/>
              </w:rPr>
            </w:pPr>
            <w:proofErr w:type="spellStart"/>
            <w:r>
              <w:rPr>
                <w:rFonts w:ascii="Helvetica" w:hAnsi="Helvetica"/>
                <w:color w:val="222222"/>
                <w:sz w:val="17"/>
                <w:szCs w:val="17"/>
              </w:rPr>
              <w:t>diazepam</w:t>
            </w:r>
            <w:proofErr w:type="spellEnd"/>
            <w:r>
              <w:rPr>
                <w:rFonts w:ascii="Helvetica" w:hAnsi="Helvetica"/>
                <w:color w:val="222222"/>
                <w:sz w:val="17"/>
                <w:szCs w:val="17"/>
              </w:rPr>
              <w:t>, dosagem 5mg, apresentação solução injetável. O produto deve estar no terço inicial da validade. Unidade de fornecimento: caixa 50 unidades</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R$ 55,50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46</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AMPOLA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DEXAMETASONA, DOSAGEM 4 MG/ML, FORMA FARMACÊUTICA SOLUÇÃO INJETÁVEL Unidade de fornecimento: AMPOLA 2,50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R$ 1,33</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47</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CETOPROFENO, CONCENTRAÇÃO A 1%,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10,00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R$ 32,07</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48</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MOXIDECTINA, CONCENTRAÇÃO A 1%,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VETERINARIO Unidade de fornecimento: FRASCO 250,00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R$ 195,00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49</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BOLSA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RINGER, COMPOSIÇÃO SIMPLES, FORMA FARMACÊUTICA SOLUÇÃO INJETÁVEL, CARACTERÍSTICA ADICIONAL SISTEMA FECHADO Unidade de fornecimento: BOLSA 500,00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R$ 4,17</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50</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RINGER, COMPOSIÇÃO ASSOCIADO COM LACTATO DE SÓDIO, FORMA FARMACÊUTICA SOLUÇÃO INJETÁVEL, CARACTERÍSTICA ADICIONAL SISTEMA FECHADO Unidade de fornecimento: FRASCO 500,00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R$ 6,17</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51</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200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Soro fisiológico, solução para aplicação endovenosa, a 0,9% Unidade de </w:t>
            </w:r>
            <w:r>
              <w:rPr>
                <w:rFonts w:ascii="Helvetica" w:hAnsi="Helvetica"/>
                <w:color w:val="222222"/>
                <w:sz w:val="17"/>
                <w:szCs w:val="17"/>
              </w:rPr>
              <w:lastRenderedPageBreak/>
              <w:t>fornecimento: frasco 500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lastRenderedPageBreak/>
              <w:t>R$ 4,93</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lastRenderedPageBreak/>
              <w:t>52</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AMPOLA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Tiopental sódico, dosagem 1 g, apresentação injetável. Frasco-ampola de 2 ml. Unidade de fornecimento: AMPOLA 2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R$ 50,30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53</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IVERMECTINA, CONCENTRAÇÃO* 10 MG/ML, FORMA FARMACÊUTICA*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50,00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R$ 15,50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54</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LEVAMISOL, COMPOSIÇÃO SAL CLORIDRATO, CONCENTRAÇÃO A 7,5%,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250,00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R$ 24,00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55</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SULFAMETOXAZOL, COMPOSIÇÃO ASSOCIADO À TRIMETROPIMA, CONCENTRAÇÃO 200 MG + 40 MG/ML, FORMA FÍSICA SOLUÇÃO INJETÁVEL, USO </w:t>
            </w:r>
            <w:proofErr w:type="spellStart"/>
            <w:r>
              <w:rPr>
                <w:rFonts w:ascii="Helvetica" w:hAnsi="Helvetica"/>
                <w:color w:val="222222"/>
                <w:sz w:val="17"/>
                <w:szCs w:val="17"/>
              </w:rPr>
              <w:t>USO</w:t>
            </w:r>
            <w:proofErr w:type="spellEnd"/>
            <w:r>
              <w:rPr>
                <w:rFonts w:ascii="Helvetica" w:hAnsi="Helvetica"/>
                <w:color w:val="222222"/>
                <w:sz w:val="17"/>
                <w:szCs w:val="17"/>
              </w:rPr>
              <w:t xml:space="preserve"> VETERINÁRIO Unidade de fornecimento: FRASCO 50,00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R$ 51,50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56</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FRASCO-AMPOLA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TILETAMINA CLORIDRATO, COMPOSIÇÃO ASSOCIADO AO CLORIDRATO DE ZOLAZEPAM, CONCENTRAÇÃO 125 MG + 125 MG, FORMA FÍSICA PÓ LIOFILIZADO P/ INJETÁVEL + DILUENTE, APLICAÇÃO USO VETERINÁRIO Unidade de fornecimento: FRASCO-AMPOLA</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R$ 135,50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57</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TUBO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OXITETRACICLINA, COMPOSIÇÃO ASSOCIADA À HIDROCORTISONA, CONCENTRAÇÃO 6,8% + 2%, FORMA FÍSICA SPRAY, USO* USO VETERINÁRIO Unidade de fornecimento: TUBO 125,00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R$ 20,00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58</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BISNAGA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CICATRIZANTE VETERINÁRIO, PRINCÍPIO ATIVO PENICILINAS G BENZATINA E G PROCAÍNA, CARACTERÍSTICAS ADICIONAIS DIIDROESTREPTOMICINA E URÉIA, CONCENTRAÇÃO 25.000UI + 25.000 UI + 25 MG + 50 MG/G, FORMA FÍSICA POMADA Unidade de fornecimento: BISNAGA 50,00 G</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R$ 25,00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59</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POTE</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CICATRIZANTE VETERINÁRIO, PRINCÍPIO ATIVO ÓXIDO ZINCO, ÓLEO DE PINHO, CAULIN EXILOL, CONCENTRAÇÃO 20% + 5% + 32% + 6%, FORMA FÍSICA UNGÜENTO Unidade de fornecimento: POTE 250,00 G</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R$ 13,50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60</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LITRO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PERÓXIDO DE HIDROGÊNIO (ÁGUA OXIGENADA), TIPO 10 VOLUMES</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R$ 5,20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61</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ÁGUA DESTILADA, ASPECTO FÍSICO ESTÉRIL E APIROGÊNICA, TIPO EMBALAGEM EM SISTEMA FECHADO Unidade de fornecimento: FRASCO 500,00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R$ 6,51</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62</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CAIXA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AGULHA, TIPO AGULHA HIPODÉRMICA, TAMANHO 13 X 4,5, MATERIAL CORPO EM AÇO INÓX SILICONIZADO, TIPO PONTA BISEL CURTO TRIFACETADO, TIPO CONEXÃO CONECTOR EM PLÁSTICO LUER, CARACTERÍSTICAS ADICIONAIS PROTETOR PLÁSTICO, USO ESTÉRIL, DESCARTÁVEL, TIPO EMBALAGEM </w:t>
            </w:r>
            <w:proofErr w:type="spellStart"/>
            <w:r>
              <w:rPr>
                <w:rFonts w:ascii="Helvetica" w:hAnsi="Helvetica"/>
                <w:color w:val="222222"/>
                <w:sz w:val="17"/>
                <w:szCs w:val="17"/>
              </w:rPr>
              <w:t>EMBALAGEM</w:t>
            </w:r>
            <w:proofErr w:type="spellEnd"/>
            <w:r>
              <w:rPr>
                <w:rFonts w:ascii="Helvetica" w:hAnsi="Helvetica"/>
                <w:color w:val="222222"/>
                <w:sz w:val="17"/>
                <w:szCs w:val="17"/>
              </w:rPr>
              <w:t xml:space="preserve"> INDIVIDUAL Unidade de fornecimento: CAIXA 1.000,00 UN</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R$ 13,57</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63</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CAIXA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AGULHA, TIPO AGULHA HIPODÉRMICA, TAMANHO 20 X 5,5, MATERIAL CORPO EM AÇO INÓX SILICONIZADO, TIPO PONTA BISEL CURTO TRIFACETADO, TIPO CONEXÃO CONECTOR EM PLÁSTICO LUER, CARACTERÍSTICAS ADICIONAIS PROTETOR PLÁSTICO, USO ESTÉRIL, DESCARTÁVEL, TIPO EMBALAGEM </w:t>
            </w:r>
            <w:proofErr w:type="spellStart"/>
            <w:r>
              <w:rPr>
                <w:rFonts w:ascii="Helvetica" w:hAnsi="Helvetica"/>
                <w:color w:val="222222"/>
                <w:sz w:val="17"/>
                <w:szCs w:val="17"/>
              </w:rPr>
              <w:t>EMBALAGEM</w:t>
            </w:r>
            <w:proofErr w:type="spellEnd"/>
            <w:r>
              <w:rPr>
                <w:rFonts w:ascii="Helvetica" w:hAnsi="Helvetica"/>
                <w:color w:val="222222"/>
                <w:sz w:val="17"/>
                <w:szCs w:val="17"/>
              </w:rPr>
              <w:t xml:space="preserve"> INDIVIDUAL Unidade de fornecimento: CAIXA 100,00 UN</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R$ 16,27</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64</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CAIXA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AGULHA, TIPO AGULHA HIPODÉRMICA, TAMANHO 30 X 7, MATERIAL CORPO EM AÇO INÓX SILICONIZADO, TIPO PONTA BISEL CURTO TRIFACETADO, TIPO CONEXÃO CONECTOR EM PLÁSTICO LUER, CARACTERÍSTICAS ADICIONAIS PROTETOR PLÁSTICO, USO ESTÉRIL, DESCARTÁVEL, TIPO EMBALAGEM </w:t>
            </w:r>
            <w:proofErr w:type="spellStart"/>
            <w:r>
              <w:rPr>
                <w:rFonts w:ascii="Helvetica" w:hAnsi="Helvetica"/>
                <w:color w:val="222222"/>
                <w:sz w:val="17"/>
                <w:szCs w:val="17"/>
              </w:rPr>
              <w:t>EMBALAGEM</w:t>
            </w:r>
            <w:proofErr w:type="spellEnd"/>
            <w:r>
              <w:rPr>
                <w:rFonts w:ascii="Helvetica" w:hAnsi="Helvetica"/>
                <w:color w:val="222222"/>
                <w:sz w:val="17"/>
                <w:szCs w:val="17"/>
              </w:rPr>
              <w:t xml:space="preserve"> INDIVIDUAL Unidade de fornecimento: CAIXA 100,00 UN</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R$ 27,23</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65</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CAIXA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AGULHA, TIPO AGULHA HIPODÉRMICA, TAMANHO 30 X 8, MATERIAL CORPO EM AÇO INÓX SILICONIZADO, TIPO PONTA BISEL CURTO TRIFACETADO, TIPO CONEXÃO CONECTOR EM PLÁSTICO LUER, CARACTERÍSTICAS ADICIONAIS PROTETOR PLÁSTICO, USO ESTÉRIL, DESCARTÁVEL, TIPO EMBALAGEM </w:t>
            </w:r>
            <w:proofErr w:type="spellStart"/>
            <w:r>
              <w:rPr>
                <w:rFonts w:ascii="Helvetica" w:hAnsi="Helvetica"/>
                <w:color w:val="222222"/>
                <w:sz w:val="17"/>
                <w:szCs w:val="17"/>
              </w:rPr>
              <w:t>EMBALAGEM</w:t>
            </w:r>
            <w:proofErr w:type="spellEnd"/>
            <w:r>
              <w:rPr>
                <w:rFonts w:ascii="Helvetica" w:hAnsi="Helvetica"/>
                <w:color w:val="222222"/>
                <w:sz w:val="17"/>
                <w:szCs w:val="17"/>
              </w:rPr>
              <w:t xml:space="preserve"> INDIVIDUAL Unidade de fornecimento: CAIXA 100,00 UN</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R$ 11,62</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66</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CAIXA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AGULHA, TIPO AGULHA HIPODÉRMICA, TAMANHO 30 X 10, MATERIAL CORPO EM AÇO INÓX SILICONIZADO, TIPO PONTA BISEL CURTO TRIFACETADO, TIPO CONEXÃO CONECTOR EM PLÁSTICO LUER, CARACTERÍSTICAS ADICIONAIS PROTETOR PLÁSTICO, USO ESTÉRIL, DESCARTÁVEL, TIPO EMBALAGEM </w:t>
            </w:r>
            <w:proofErr w:type="spellStart"/>
            <w:r>
              <w:rPr>
                <w:rFonts w:ascii="Helvetica" w:hAnsi="Helvetica"/>
                <w:color w:val="222222"/>
                <w:sz w:val="17"/>
                <w:szCs w:val="17"/>
              </w:rPr>
              <w:t>EMBALAGEM</w:t>
            </w:r>
            <w:proofErr w:type="spellEnd"/>
            <w:r>
              <w:rPr>
                <w:rFonts w:ascii="Helvetica" w:hAnsi="Helvetica"/>
                <w:color w:val="222222"/>
                <w:sz w:val="17"/>
                <w:szCs w:val="17"/>
              </w:rPr>
              <w:t xml:space="preserve"> INDIVIDUAL Unidade de fornecimento: CAIXA 100,00 UN</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R$ 26,25</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67</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CAIXA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AGULHA, TIPO AGULHA HIPODÉRMICA, TAMANHO 40 X 12, MATERIAL CORPO EM AÇO INÓX SILICONIZADO, TIPO PONTA BISEL CURTO TRIFACETADO, TIPO CONEXÃO CONECTOR EM PLÁSTICO LUER, CARACTERÍSTICAS ADICIONAIS PROTETOR PLÁSTICO, USO </w:t>
            </w:r>
            <w:r>
              <w:rPr>
                <w:rFonts w:ascii="Helvetica" w:hAnsi="Helvetica"/>
                <w:color w:val="222222"/>
                <w:sz w:val="17"/>
                <w:szCs w:val="17"/>
              </w:rPr>
              <w:lastRenderedPageBreak/>
              <w:t xml:space="preserve">ESTÉRIL, DESCARTÁVEL, TIPO EMBALAGEM </w:t>
            </w:r>
            <w:proofErr w:type="spellStart"/>
            <w:r>
              <w:rPr>
                <w:rFonts w:ascii="Helvetica" w:hAnsi="Helvetica"/>
                <w:color w:val="222222"/>
                <w:sz w:val="17"/>
                <w:szCs w:val="17"/>
              </w:rPr>
              <w:t>EMBALAGEM</w:t>
            </w:r>
            <w:proofErr w:type="spellEnd"/>
            <w:r>
              <w:rPr>
                <w:rFonts w:ascii="Helvetica" w:hAnsi="Helvetica"/>
                <w:color w:val="222222"/>
                <w:sz w:val="17"/>
                <w:szCs w:val="17"/>
              </w:rPr>
              <w:t xml:space="preserve"> INDIVIDUAL Unidade de fornecimento: CAIXA 100,00 UN</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lastRenderedPageBreak/>
              <w:t>R$ 14,26</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lastRenderedPageBreak/>
              <w:t>68</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CAIXA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AGULHA, TIPO AGULHA HIPODÉRMICA, TAMANHO 40 X 16, MATERIAL CORPO EM AÇO INÓX SILICONIZADO, TIPO PONTA BISEL CURTO TRIFACETADO, TIPO CONEXÃO CONECTOR EM PLÁSTICO LUER, CARACTERÍSTICAS ADICIONAIS PROTETOR PLÁSTICO, USO ESTÉRIL, DESCARTÁVEL, TIPO EMBALAGEM </w:t>
            </w:r>
            <w:proofErr w:type="spellStart"/>
            <w:r>
              <w:rPr>
                <w:rFonts w:ascii="Helvetica" w:hAnsi="Helvetica"/>
                <w:color w:val="222222"/>
                <w:sz w:val="17"/>
                <w:szCs w:val="17"/>
              </w:rPr>
              <w:t>EMBALAGEM</w:t>
            </w:r>
            <w:proofErr w:type="spellEnd"/>
            <w:r>
              <w:rPr>
                <w:rFonts w:ascii="Helvetica" w:hAnsi="Helvetica"/>
                <w:color w:val="222222"/>
                <w:sz w:val="17"/>
                <w:szCs w:val="17"/>
              </w:rPr>
              <w:t xml:space="preserve"> INDIVIDUAL Unidade de fornecimento: CAIXA 100,00 UN</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R$ 39,36</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69</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120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UNIDADE</w:t>
            </w:r>
          </w:p>
        </w:tc>
        <w:tc>
          <w:tcPr>
            <w:tcW w:w="5953" w:type="dxa"/>
            <w:vAlign w:val="center"/>
          </w:tcPr>
          <w:p w:rsidR="00C72DEC" w:rsidRDefault="00C72DEC">
            <w:pPr>
              <w:rPr>
                <w:rFonts w:ascii="Helvetica" w:hAnsi="Helvetica"/>
                <w:color w:val="222222"/>
                <w:sz w:val="17"/>
                <w:szCs w:val="17"/>
              </w:rPr>
            </w:pPr>
            <w:proofErr w:type="spellStart"/>
            <w:r>
              <w:rPr>
                <w:rFonts w:ascii="Helvetica" w:hAnsi="Helvetica"/>
                <w:color w:val="222222"/>
                <w:sz w:val="17"/>
                <w:szCs w:val="17"/>
              </w:rPr>
              <w:t>Catéter</w:t>
            </w:r>
            <w:proofErr w:type="spellEnd"/>
            <w:r>
              <w:rPr>
                <w:rFonts w:ascii="Helvetica" w:hAnsi="Helvetica"/>
                <w:color w:val="222222"/>
                <w:sz w:val="17"/>
                <w:szCs w:val="17"/>
              </w:rPr>
              <w:t xml:space="preserve"> intravenoso nº 18Gx1,00´, de média permanência, descartável, confeccionado em poliuretano, radiopaco flexível, com agulha </w:t>
            </w:r>
            <w:proofErr w:type="spellStart"/>
            <w:r>
              <w:rPr>
                <w:rFonts w:ascii="Helvetica" w:hAnsi="Helvetica"/>
                <w:color w:val="222222"/>
                <w:sz w:val="17"/>
                <w:szCs w:val="17"/>
              </w:rPr>
              <w:t>biselada</w:t>
            </w:r>
            <w:proofErr w:type="spellEnd"/>
            <w:r>
              <w:rPr>
                <w:rFonts w:ascii="Helvetica" w:hAnsi="Helvetica"/>
                <w:color w:val="222222"/>
                <w:sz w:val="17"/>
                <w:szCs w:val="17"/>
              </w:rPr>
              <w:t xml:space="preserve"> e câmara de refluxo sanguíneo, transparente, com filtro e tampa oclusivo tipo LUER, embalado individualmente em papel grau cirúrgico com abertura em pétalas.</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R$ 1,14</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70</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120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UNIDADE</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Descrição Complementar: Cateter intravenoso nº 20Gx1,00´, de média permanência, descartável, confeccionado em poliuretano, radiopaco flexível, com agulha </w:t>
            </w:r>
            <w:proofErr w:type="spellStart"/>
            <w:r>
              <w:rPr>
                <w:rFonts w:ascii="Helvetica" w:hAnsi="Helvetica"/>
                <w:color w:val="222222"/>
                <w:sz w:val="17"/>
                <w:szCs w:val="17"/>
              </w:rPr>
              <w:t>biselada</w:t>
            </w:r>
            <w:proofErr w:type="spellEnd"/>
            <w:r>
              <w:rPr>
                <w:rFonts w:ascii="Helvetica" w:hAnsi="Helvetica"/>
                <w:color w:val="222222"/>
                <w:sz w:val="17"/>
                <w:szCs w:val="17"/>
              </w:rPr>
              <w:t xml:space="preserve"> e câmara de refluxo sanguíneo, transparente, com filtro e tampa oclusivo tipo LUER, embalado individualmente em papel grau cirúrgico com abertura em pétalas.</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R$ 1,08</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71</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240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UNIDADE</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Cateter intravenoso nº 22Gx1,00´, de média permanência, descartável, confeccionado em poliuretano, radiopaco flexível, com agulha </w:t>
            </w:r>
            <w:proofErr w:type="spellStart"/>
            <w:r>
              <w:rPr>
                <w:rFonts w:ascii="Helvetica" w:hAnsi="Helvetica"/>
                <w:color w:val="222222"/>
                <w:sz w:val="17"/>
                <w:szCs w:val="17"/>
              </w:rPr>
              <w:t>biselada</w:t>
            </w:r>
            <w:proofErr w:type="spellEnd"/>
            <w:r>
              <w:rPr>
                <w:rFonts w:ascii="Helvetica" w:hAnsi="Helvetica"/>
                <w:color w:val="222222"/>
                <w:sz w:val="17"/>
                <w:szCs w:val="17"/>
              </w:rPr>
              <w:t xml:space="preserve"> e câmara de refluxo sanguíneo, transparente, com filtro e tampa oclusivo tipo LUER, embalado individualmente em papel grau cirúrgico com abertura em pétalas.</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R$ 1,40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72</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240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UNIDADE</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Cateter intravenoso nº 24Gx1,00´, de média permanência, descartável, confeccionado em poliuretano, radiopaco flexível, com agulha </w:t>
            </w:r>
            <w:proofErr w:type="spellStart"/>
            <w:r>
              <w:rPr>
                <w:rFonts w:ascii="Helvetica" w:hAnsi="Helvetica"/>
                <w:color w:val="222222"/>
                <w:sz w:val="17"/>
                <w:szCs w:val="17"/>
              </w:rPr>
              <w:t>biselada</w:t>
            </w:r>
            <w:proofErr w:type="spellEnd"/>
            <w:r>
              <w:rPr>
                <w:rFonts w:ascii="Helvetica" w:hAnsi="Helvetica"/>
                <w:color w:val="222222"/>
                <w:sz w:val="17"/>
                <w:szCs w:val="17"/>
              </w:rPr>
              <w:t xml:space="preserve"> e câmara de refluxo sanguíneo, transparente, com filtro e tampa oclusivo tipo LUER, embalado individualmente em papel grau cirúrgico com abertura em pétalas.</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R$ 0,86</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73</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FRASCO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CLOREXIDINA DIGLUCONATO, DOSAGEM 0,5%, APLICAÇÃO SOLUÇÃO ALCOÓLICA Unidade de fornecimento: FRASCO 1.000,00 ML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R$ 21,45</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74</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UNIDADE</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EQUIPO, TIPO DE EQUIPO DE INFUSÃO, MATERIAL PVC CRISTAL, COMPRIMENTO MÍN. 210 CM, TIPO CÂMARA </w:t>
            </w:r>
            <w:proofErr w:type="spellStart"/>
            <w:r>
              <w:rPr>
                <w:rFonts w:ascii="Helvetica" w:hAnsi="Helvetica"/>
                <w:color w:val="222222"/>
                <w:sz w:val="17"/>
                <w:szCs w:val="17"/>
              </w:rPr>
              <w:t>CÂMARA</w:t>
            </w:r>
            <w:proofErr w:type="spellEnd"/>
            <w:r>
              <w:rPr>
                <w:rFonts w:ascii="Helvetica" w:hAnsi="Helvetica"/>
                <w:color w:val="222222"/>
                <w:sz w:val="17"/>
                <w:szCs w:val="17"/>
              </w:rPr>
              <w:t xml:space="preserve"> FLEXÍVEL C/FILTRO AR, TIPO BURETA </w:t>
            </w:r>
            <w:proofErr w:type="spellStart"/>
            <w:r>
              <w:rPr>
                <w:rFonts w:ascii="Helvetica" w:hAnsi="Helvetica"/>
                <w:color w:val="222222"/>
                <w:sz w:val="17"/>
                <w:szCs w:val="17"/>
              </w:rPr>
              <w:t>BURETA</w:t>
            </w:r>
            <w:proofErr w:type="spellEnd"/>
            <w:r>
              <w:rPr>
                <w:rFonts w:ascii="Helvetica" w:hAnsi="Helvetica"/>
                <w:color w:val="222222"/>
                <w:sz w:val="17"/>
                <w:szCs w:val="17"/>
              </w:rPr>
              <w:t xml:space="preserve"> RÍGIDA C/ ALÇA, C/INJETOR, VOLUME BURETA MÍN.100 ML, TIPO GOTEJADOR GOTA PADRÃO, TIPO PINÇA REGULADOR DE FLUXO, TIPO INJETOR C/INJETOR </w:t>
            </w:r>
            <w:proofErr w:type="spellStart"/>
            <w:r>
              <w:rPr>
                <w:rFonts w:ascii="Helvetica" w:hAnsi="Helvetica"/>
                <w:color w:val="222222"/>
                <w:sz w:val="17"/>
                <w:szCs w:val="17"/>
              </w:rPr>
              <w:t>LATERAL´Y´</w:t>
            </w:r>
            <w:proofErr w:type="spellEnd"/>
            <w:r>
              <w:rPr>
                <w:rFonts w:ascii="Helvetica" w:hAnsi="Helvetica"/>
                <w:color w:val="222222"/>
                <w:sz w:val="17"/>
                <w:szCs w:val="17"/>
              </w:rPr>
              <w:t>,AUTOCICATRIZANTE, TIPO CONECTOR LUER ROTATIVO C/ TAMPA E FILTRO, CARACTERÍSTICA ADICIONAL PRIMING REDUZIDO, ESTERILIDADE ESTÉRIL,DESCARTÁVEL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R$ 2,25</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75</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UNIDADE</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EQUIPO, TIPO DE EQUIPO DE INFUSÃO, MATERIAL PVC CRISTAL, COMPRIMENTO MÍN. 120 CM, TIPO CÂMARA </w:t>
            </w:r>
            <w:proofErr w:type="spellStart"/>
            <w:r>
              <w:rPr>
                <w:rFonts w:ascii="Helvetica" w:hAnsi="Helvetica"/>
                <w:color w:val="222222"/>
                <w:sz w:val="17"/>
                <w:szCs w:val="17"/>
              </w:rPr>
              <w:t>CÂMARA</w:t>
            </w:r>
            <w:proofErr w:type="spellEnd"/>
            <w:r>
              <w:rPr>
                <w:rFonts w:ascii="Helvetica" w:hAnsi="Helvetica"/>
                <w:color w:val="222222"/>
                <w:sz w:val="17"/>
                <w:szCs w:val="17"/>
              </w:rPr>
              <w:t xml:space="preserve"> FLEXÍVEL C/FILTRO AR, TIPO BURETA </w:t>
            </w:r>
            <w:proofErr w:type="spellStart"/>
            <w:r>
              <w:rPr>
                <w:rFonts w:ascii="Helvetica" w:hAnsi="Helvetica"/>
                <w:color w:val="222222"/>
                <w:sz w:val="17"/>
                <w:szCs w:val="17"/>
              </w:rPr>
              <w:t>BURETA</w:t>
            </w:r>
            <w:proofErr w:type="spellEnd"/>
            <w:r>
              <w:rPr>
                <w:rFonts w:ascii="Helvetica" w:hAnsi="Helvetica"/>
                <w:color w:val="222222"/>
                <w:sz w:val="17"/>
                <w:szCs w:val="17"/>
              </w:rPr>
              <w:t xml:space="preserve"> RÍGIDA C/ ALÇA, C/INJETOR, VOLUME BURETA MÍN.150 ML, TIPO GOTEJADOR MICROGOTAS, TIPO PINÇA REGULADOR DE FLUXO E CORTA FLUXO, TIPO INJETOR C/INJETOR </w:t>
            </w:r>
            <w:proofErr w:type="spellStart"/>
            <w:r>
              <w:rPr>
                <w:rFonts w:ascii="Helvetica" w:hAnsi="Helvetica"/>
                <w:color w:val="222222"/>
                <w:sz w:val="17"/>
                <w:szCs w:val="17"/>
              </w:rPr>
              <w:t>LATERAL´Y´</w:t>
            </w:r>
            <w:proofErr w:type="spellEnd"/>
            <w:r>
              <w:rPr>
                <w:rFonts w:ascii="Helvetica" w:hAnsi="Helvetica"/>
                <w:color w:val="222222"/>
                <w:sz w:val="17"/>
                <w:szCs w:val="17"/>
              </w:rPr>
              <w:t>,AUTOCICATRIZANTE, TIPO CONECTOR LUER C/ TAMPA, CARACTERÍSTICA ADICIONAL PEDIÁTRICO, ESTERILIDADE ESTÉRIL,DESCARTÁVEL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R$ 9,82</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76</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UNIDADE</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ESPARADRAPO, LARGURA 100 MM, COMPRIMENTO 4,50 M, CARACTERÍSTICAS ADICIONAIS IMPERMEÁVEL 1 FACE, MASSA ADESIVA ZNO, RESISTENTE, COR BRANCA, MATERIAL DORSO TECIDO DE ALGODÃO</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R$ 7,18</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77</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UNIDADE</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FITA ADESIVA HOSPITALAR, TIPO MICROPOROSA, MATERIAL NÃO TECIDO DE VISCOSE RAYON, COR BEGE, LARGURA 19 MM, COMPRIMENTO 50 M, TIPO ADESIVO C/ ADESIVO ACRÍLICO HIPO-ALERGÊNICO</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R$ 2,93</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78</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PACOTE</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COMPRESSA GAZE, MATERIAL TECIDO 100% ALGODÃO, TIPO 13 FIOS/CM2, MODELO COR BRANCA,ISENTA DE IMPUREZAS, CAMADAS 8 CAMADAS, LARGURA 7,50 CM, COMPRIMENTO 7,50 CM, DOBRAS 5 DOBRAS, CARACTERÍSTICAS ADICIONAIS ESTÉRIL,DESCARTÁVEL Unidade de fornecimento: PACOTE 500,00 UN</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R$ 31,68</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79</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200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UNIDADE</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LÂMINA BISTURI, MATERIAL AÇO CARBONO, TAMANHO Nº 22, TIPO DESCARTÁVEL, ESTERILIDADE ESTÉRIL, CARACTERÍSTICAS ADICIONAIS EMBALADA INDIVIDUALMENTE</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R$ 0,36</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80</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CAIXA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LUVA PARA PROCEDIMENTO NÃO CIRÚRGICO, MATERIAL LÁTEX NATURAL ÍNTEGRO E UNIFORME, TAMANHO GRANDE, CARACTERÍSTICAS ADICIONAIS LUBRIFICADA COM PÓ BIOABSORVÍVEL, ESTERILIDADE ESTÉRIL, APRESENTAÇÃO ATÓXICA, TIPO AMBIDESTRA, TIPO USO DESCARTÁVEL, MODELO </w:t>
            </w:r>
            <w:r>
              <w:rPr>
                <w:rFonts w:ascii="Helvetica" w:hAnsi="Helvetica"/>
                <w:color w:val="222222"/>
                <w:sz w:val="17"/>
                <w:szCs w:val="17"/>
              </w:rPr>
              <w:lastRenderedPageBreak/>
              <w:t>FORMATO ANATÔMICO, FINALIDADE RESISTENTE À TRAÇÃO Unidade de fornecimento: CAIXA 100,00 UN</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lastRenderedPageBreak/>
              <w:t>R$ 25,95</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lastRenderedPageBreak/>
              <w:t>81</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CAIXA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LUVA PARA PROCEDIMENTO NÃO CIRÚRGICO, MATERIAL LÁTEX NATURAL ÍNTEGRO E UNIFORME, TAMANHO MÉDIO, CARACTERÍSTICAS ADICIONAIS LUBRIFICADA COM PÓ BIOABSORVÍVEL, ESTERILIDADE ESTÉRIL, APRESENTAÇÃO ATÓXICA, TIPO AMBIDESTRA, TIPO USO DESCARTÁVEL, MODELO FORMATO ANATÔMICO, FINALIDADE RESISTENTE À TRAÇÃO Unidade de fornecimento: CAIXA 100,00 UN</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R$ 22,50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82</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30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CAIXA</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LUVA PARA PROCEDIMENTO NÃO CIRÚRGICO, MATERIAL LÁTEX NATURAL ÍNTEGRO E UNIFORME, TAMANHO PEQUENO, CARACTERÍSTICAS ADICIONAIS LUBRIFICADA COM PÓ BIOABSORVÍVEL, ESTERILIDADE ESTÉRIL, APRESENTAÇÃO ATÓXICA, TIPO AMBIDESTRA, TIPO USO DESCARTÁVEL, MODELO FORMATO ANATÔMICO, FINALIDADE RESISTENTE À TRAÇÃO Unidade de fornecimento: CAIXA 100,00 UN</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R$ 21,75</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83</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2000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UNIDADE</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SERINGA, MATERIAL POLIPROPILENO TRANSPARENTE, CAPACIDADE 1 ML, TIPO BICO </w:t>
            </w:r>
            <w:proofErr w:type="spellStart"/>
            <w:r>
              <w:rPr>
                <w:rFonts w:ascii="Helvetica" w:hAnsi="Helvetica"/>
                <w:color w:val="222222"/>
                <w:sz w:val="17"/>
                <w:szCs w:val="17"/>
              </w:rPr>
              <w:t>BICO</w:t>
            </w:r>
            <w:proofErr w:type="spellEnd"/>
            <w:r>
              <w:rPr>
                <w:rFonts w:ascii="Helvetica" w:hAnsi="Helvetica"/>
                <w:color w:val="222222"/>
                <w:sz w:val="17"/>
                <w:szCs w:val="17"/>
              </w:rPr>
              <w:t xml:space="preserve"> CENTRAL SIMPLES OU LUER LOCK, CARACTERÍSTICAS ADICIONAIS ÊMBOLO C/ROLHA BORRACHA, GRADUAÇÃO IMPRESSÃO LEGÍVEL E PERMANENTE, TIPO USO GRADUAÇÃO MÁXIMA 0,2 EM 0,2 ML, NUMERADA, COMPONENTE C/ AGULHA 13 X 0,45 MM, BISEL TRIFACETADO,TIPO TAMPA PROTETOR PLÁSTICO, ESTERILIDADE DESCARTÁVEL,ESTÉRIL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R$ 0,23</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84</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500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UNIDADE</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SERINGA, MATERIAL POLIPROPILENO TRANSPARENTE, CAPACIDADE 5 ML, CARACTERÍSTICASADICIONAIS COM SISTEMA SEGURANÇA SEGUNDO NR/32, GRADUAÇÃO IMPRESSÃO LEGÍVEL E PERMANENTE, TIPO USO GRADUAÇÃO MÁXIMA 0,2 EM 0,2 ML, NUMERADA, COMPONENTE C/ AGULHA 25 X 0,7 MM, BISEL TRIFACETADO, TIPO TAMPA PROTETOR PLÁSTICO, ESTERILIDADE DESCARTÁVEL,ESTÉRIL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R$ 0,31</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85</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100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ROLO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ATADURA, MATERIAL TECIDO ALGODÃO, LARGURA 15 CM, COMPRIMENTO 180 CM, TIPO ORTOPÉDICA, CARACTERÍSTICAS ADICIONAIS HIDRÓFOBO, COM CAMADA DE GOMA EM UMA DAS FACES</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R$ 2,09</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86</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50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ROLO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ATADURA, MATERIAL TECIDO ALGODÃO, LARGURA 10 CM, COMPRIMENTO 180 CM, TIPO ORTOPÉDICA, CARACTERÍSTICAS ADICIONAIS HIDRÓFOBO, COM CAMADA DE GOMA EM UMA DAS FACES</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R$ 2,90</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87</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40</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ROLO</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 xml:space="preserve">ATADURA, MATERIAL 25% ALGODÃO + 50% NYLON + 25% POLIESTER, LARGURA 10 CM, COMPRIMENTO 220 CM, TIPO ELÁSTICA, AUTOADERENTE, TIPO EMBALAGEM </w:t>
            </w:r>
            <w:proofErr w:type="spellStart"/>
            <w:r>
              <w:rPr>
                <w:rFonts w:ascii="Helvetica" w:hAnsi="Helvetica"/>
                <w:color w:val="222222"/>
                <w:sz w:val="17"/>
                <w:szCs w:val="17"/>
              </w:rPr>
              <w:t>EMBALAGEM</w:t>
            </w:r>
            <w:proofErr w:type="spellEnd"/>
            <w:r>
              <w:rPr>
                <w:rFonts w:ascii="Helvetica" w:hAnsi="Helvetica"/>
                <w:color w:val="222222"/>
                <w:sz w:val="17"/>
                <w:szCs w:val="17"/>
              </w:rPr>
              <w:t xml:space="preserve"> INDIVIDUAL</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R$ 7,25</w:t>
            </w:r>
          </w:p>
        </w:tc>
      </w:tr>
      <w:tr w:rsidR="00C72DEC" w:rsidTr="00C72DEC">
        <w:tc>
          <w:tcPr>
            <w:tcW w:w="675"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88</w:t>
            </w:r>
          </w:p>
        </w:tc>
        <w:tc>
          <w:tcPr>
            <w:tcW w:w="851"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15</w:t>
            </w:r>
          </w:p>
        </w:tc>
        <w:tc>
          <w:tcPr>
            <w:tcW w:w="1276" w:type="dxa"/>
            <w:vAlign w:val="center"/>
          </w:tcPr>
          <w:p w:rsidR="00C72DEC" w:rsidRDefault="00C72DEC">
            <w:pPr>
              <w:jc w:val="center"/>
              <w:rPr>
                <w:rFonts w:ascii="Helvetica" w:hAnsi="Helvetica"/>
                <w:color w:val="222222"/>
                <w:sz w:val="17"/>
                <w:szCs w:val="17"/>
              </w:rPr>
            </w:pPr>
            <w:r>
              <w:rPr>
                <w:rFonts w:ascii="Helvetica" w:hAnsi="Helvetica"/>
                <w:color w:val="222222"/>
                <w:sz w:val="17"/>
                <w:szCs w:val="17"/>
              </w:rPr>
              <w:t>PACOTE</w:t>
            </w:r>
          </w:p>
        </w:tc>
        <w:tc>
          <w:tcPr>
            <w:tcW w:w="5953" w:type="dxa"/>
            <w:vAlign w:val="center"/>
          </w:tcPr>
          <w:p w:rsidR="00C72DEC" w:rsidRDefault="00C72DEC">
            <w:pPr>
              <w:rPr>
                <w:rFonts w:ascii="Helvetica" w:hAnsi="Helvetica"/>
                <w:color w:val="222222"/>
                <w:sz w:val="17"/>
                <w:szCs w:val="17"/>
              </w:rPr>
            </w:pPr>
            <w:r>
              <w:rPr>
                <w:rFonts w:ascii="Helvetica" w:hAnsi="Helvetica"/>
                <w:color w:val="222222"/>
                <w:sz w:val="17"/>
                <w:szCs w:val="17"/>
              </w:rPr>
              <w:t>COMPRESSA GAZE, MATERIAL TECIDO 100% ALGODÃO, TIPO 9 FIOS/CM2, MODELO COR BRANCA,ISENTA DE IMPUREZAS, CAMADAS 8 CAMADAS, LARGURA 7,50 CM, COMPRIMENTO 7,50 CM, DOBRAS 5 DOBRAS, CARACTERÍSTICAS ADICIONAIS ESTÉRIL,DESCARTÁVEL Unidade de fornecimento: PACOTE 500,00 UN</w:t>
            </w:r>
          </w:p>
        </w:tc>
        <w:tc>
          <w:tcPr>
            <w:tcW w:w="1276" w:type="dxa"/>
            <w:vAlign w:val="center"/>
          </w:tcPr>
          <w:p w:rsidR="00C72DEC" w:rsidRDefault="00C72DEC" w:rsidP="00C72DEC">
            <w:pPr>
              <w:jc w:val="center"/>
              <w:rPr>
                <w:rFonts w:ascii="Helvetica" w:hAnsi="Helvetica"/>
                <w:color w:val="222222"/>
                <w:sz w:val="17"/>
                <w:szCs w:val="17"/>
              </w:rPr>
            </w:pPr>
            <w:r>
              <w:rPr>
                <w:rFonts w:ascii="Helvetica" w:hAnsi="Helvetica"/>
                <w:color w:val="222222"/>
                <w:sz w:val="17"/>
                <w:szCs w:val="17"/>
              </w:rPr>
              <w:t>R$ 22,00</w:t>
            </w:r>
          </w:p>
        </w:tc>
      </w:tr>
    </w:tbl>
    <w:p w:rsidR="00DF52B4" w:rsidRDefault="00DF52B4" w:rsidP="00260F0D">
      <w:pPr>
        <w:widowControl w:val="0"/>
        <w:spacing w:line="264" w:lineRule="auto"/>
        <w:jc w:val="both"/>
        <w:rPr>
          <w:rFonts w:ascii="Arial" w:hAnsi="Arial" w:cs="Arial"/>
          <w:b/>
          <w:sz w:val="22"/>
          <w:szCs w:val="22"/>
        </w:rPr>
      </w:pPr>
    </w:p>
    <w:p w:rsidR="002862DF" w:rsidRDefault="002862DF" w:rsidP="00260F0D">
      <w:pPr>
        <w:widowControl w:val="0"/>
        <w:spacing w:line="264" w:lineRule="auto"/>
        <w:jc w:val="both"/>
        <w:rPr>
          <w:rFonts w:ascii="Arial" w:hAnsi="Arial" w:cs="Arial"/>
          <w:b/>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JUSTIFICAT</w:t>
      </w:r>
      <w:r>
        <w:rPr>
          <w:rFonts w:ascii="Arial" w:hAnsi="Arial" w:cs="Arial"/>
          <w:b/>
          <w:bCs/>
          <w:sz w:val="22"/>
          <w:szCs w:val="22"/>
        </w:rPr>
        <w:t xml:space="preserve">IVA E OBJETIVO DA CONTRATAÇÃO </w:t>
      </w:r>
    </w:p>
    <w:p w:rsidR="00D101EB" w:rsidRPr="002862DF" w:rsidRDefault="002862DF" w:rsidP="002862DF">
      <w:pPr>
        <w:pStyle w:val="PargrafodaLista"/>
        <w:numPr>
          <w:ilvl w:val="1"/>
          <w:numId w:val="6"/>
        </w:numPr>
        <w:tabs>
          <w:tab w:val="left" w:pos="284"/>
        </w:tabs>
        <w:autoSpaceDE w:val="0"/>
        <w:autoSpaceDN w:val="0"/>
        <w:adjustRightInd w:val="0"/>
        <w:spacing w:line="264" w:lineRule="auto"/>
        <w:rPr>
          <w:rFonts w:ascii="Arial" w:hAnsi="Arial" w:cs="Arial"/>
          <w:bCs/>
          <w:sz w:val="22"/>
          <w:szCs w:val="22"/>
        </w:rPr>
      </w:pPr>
      <w:r w:rsidRPr="002862DF">
        <w:rPr>
          <w:rFonts w:ascii="Arial" w:hAnsi="Arial" w:cs="Arial"/>
          <w:bCs/>
          <w:sz w:val="22"/>
          <w:szCs w:val="22"/>
        </w:rPr>
        <w:t xml:space="preserve"> Antecipando e prevendo a necessidade de aquisição de medicamentos e insumos de uso veterinário para o ano de 2017, torna-se necessária a realização de novo pregão para aquisição dos mesmos, prevendo o consumo para o ano em questão, visando os cuidados e reabilitações dos animais pertencentes à fauna silvestre brasileira  sob guarda do NURFS-CETAS/ </w:t>
      </w:r>
      <w:proofErr w:type="spellStart"/>
      <w:r w:rsidRPr="002862DF">
        <w:rPr>
          <w:rFonts w:ascii="Arial" w:hAnsi="Arial" w:cs="Arial"/>
          <w:bCs/>
          <w:sz w:val="22"/>
          <w:szCs w:val="22"/>
        </w:rPr>
        <w:t>UFPel</w:t>
      </w:r>
      <w:proofErr w:type="spellEnd"/>
      <w:r w:rsidRPr="002862DF">
        <w:rPr>
          <w:rFonts w:ascii="Arial" w:hAnsi="Arial" w:cs="Arial"/>
          <w:bCs/>
          <w:sz w:val="22"/>
          <w:szCs w:val="22"/>
        </w:rPr>
        <w:t xml:space="preserve">. O projeto atende a demanda de apreensões de animais silvestres conduzidos ao NURFS-CETAS/ </w:t>
      </w:r>
      <w:proofErr w:type="spellStart"/>
      <w:r w:rsidRPr="002862DF">
        <w:rPr>
          <w:rFonts w:ascii="Arial" w:hAnsi="Arial" w:cs="Arial"/>
          <w:bCs/>
          <w:sz w:val="22"/>
          <w:szCs w:val="22"/>
        </w:rPr>
        <w:t>UFPel</w:t>
      </w:r>
      <w:proofErr w:type="spellEnd"/>
      <w:r w:rsidRPr="002862DF">
        <w:rPr>
          <w:rFonts w:ascii="Arial" w:hAnsi="Arial" w:cs="Arial"/>
          <w:bCs/>
          <w:sz w:val="22"/>
          <w:szCs w:val="22"/>
        </w:rPr>
        <w:t xml:space="preserve"> pelo 1º BABM, IBAMA, Ministério Público Estadual e Federal, entregas voluntárias, acidentes e também Polícia Civil, Federal, Rodoviária Federal e Estadual, uma vez que, esses órgãos são fiéis depositários do IBAMA e do Poder </w:t>
      </w:r>
      <w:proofErr w:type="spellStart"/>
      <w:r w:rsidRPr="002862DF">
        <w:rPr>
          <w:rFonts w:ascii="Arial" w:hAnsi="Arial" w:cs="Arial"/>
          <w:bCs/>
          <w:sz w:val="22"/>
          <w:szCs w:val="22"/>
        </w:rPr>
        <w:t>Juficiário</w:t>
      </w:r>
      <w:proofErr w:type="spellEnd"/>
      <w:r w:rsidRPr="002862DF">
        <w:rPr>
          <w:rFonts w:ascii="Arial" w:hAnsi="Arial" w:cs="Arial"/>
          <w:bCs/>
          <w:sz w:val="22"/>
          <w:szCs w:val="22"/>
        </w:rPr>
        <w:t>. O fluxo de animais apresenta em número superior aos 1300 exemplares, incluindo mamíferos, aves e répteis de distintas espécies que apresenta um ingresso diferenciado e que oscila de acordo com as ocorrências policiais ou acidentes ambientais na zona sul do Estado do Rio Grande do Sul.</w:t>
      </w:r>
    </w:p>
    <w:p w:rsidR="00D101EB" w:rsidRDefault="00D101EB" w:rsidP="00D101EB">
      <w:pPr>
        <w:tabs>
          <w:tab w:val="left" w:pos="284"/>
        </w:tabs>
        <w:autoSpaceDE w:val="0"/>
        <w:autoSpaceDN w:val="0"/>
        <w:adjustRightInd w:val="0"/>
        <w:spacing w:line="264" w:lineRule="auto"/>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D101EB" w:rsidRPr="00D17DF2" w:rsidRDefault="00D101EB" w:rsidP="00113CDF">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mercado</w:t>
      </w:r>
    </w:p>
    <w:p w:rsidR="00D101EB" w:rsidRDefault="008535C1" w:rsidP="008535C1">
      <w:pPr>
        <w:tabs>
          <w:tab w:val="left" w:pos="284"/>
        </w:tabs>
        <w:autoSpaceDE w:val="0"/>
        <w:autoSpaceDN w:val="0"/>
        <w:adjustRightInd w:val="0"/>
        <w:spacing w:line="264" w:lineRule="auto"/>
        <w:rPr>
          <w:rFonts w:ascii="Arial" w:hAnsi="Arial" w:cs="Arial"/>
          <w:b/>
          <w:bCs/>
          <w:color w:val="FF0000"/>
          <w:sz w:val="22"/>
          <w:szCs w:val="22"/>
        </w:rPr>
      </w:pPr>
      <w:r w:rsidRPr="00B3618D">
        <w:rPr>
          <w:rFonts w:ascii="Arial" w:hAnsi="Arial" w:cs="Arial"/>
          <w:b/>
          <w:bCs/>
          <w:color w:val="FF0000"/>
          <w:sz w:val="22"/>
          <w:szCs w:val="22"/>
        </w:rPr>
        <w:t xml:space="preserve"> </w:t>
      </w:r>
    </w:p>
    <w:p w:rsidR="008535C1" w:rsidRPr="00FE11AD" w:rsidRDefault="005450A7"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8535C1" w:rsidRPr="008535C1" w:rsidRDefault="008535C1" w:rsidP="008535C1">
      <w:pPr>
        <w:spacing w:line="264" w:lineRule="auto"/>
        <w:ind w:right="-17" w:firstLine="709"/>
        <w:jc w:val="both"/>
        <w:rPr>
          <w:rFonts w:ascii="Arial" w:hAnsi="Arial" w:cs="Arial"/>
          <w:color w:val="000000"/>
          <w:sz w:val="22"/>
          <w:szCs w:val="22"/>
          <w:lang w:eastAsia="en-US"/>
        </w:rPr>
      </w:pPr>
    </w:p>
    <w:p w:rsidR="00C9620C" w:rsidRPr="002862DF" w:rsidRDefault="00C9620C" w:rsidP="00D273F1">
      <w:pPr>
        <w:pStyle w:val="PargrafodaLista"/>
        <w:numPr>
          <w:ilvl w:val="1"/>
          <w:numId w:val="6"/>
        </w:numPr>
        <w:spacing w:before="120" w:after="120" w:line="264" w:lineRule="auto"/>
        <w:contextualSpacing/>
        <w:jc w:val="both"/>
        <w:rPr>
          <w:rFonts w:ascii="Arial" w:hAnsi="Arial" w:cs="Arial"/>
          <w:iCs/>
          <w:sz w:val="22"/>
          <w:szCs w:val="22"/>
        </w:rPr>
      </w:pPr>
      <w:r w:rsidRPr="002862DF">
        <w:rPr>
          <w:rFonts w:ascii="Arial" w:hAnsi="Arial" w:cs="Arial"/>
          <w:iCs/>
          <w:sz w:val="22"/>
          <w:szCs w:val="22"/>
        </w:rPr>
        <w:t xml:space="preserve">O prazo de entrega dos bens </w:t>
      </w:r>
      <w:r w:rsidR="008535C1" w:rsidRPr="002862DF">
        <w:rPr>
          <w:rFonts w:ascii="Arial" w:hAnsi="Arial" w:cs="Arial"/>
          <w:iCs/>
          <w:sz w:val="22"/>
          <w:szCs w:val="22"/>
        </w:rPr>
        <w:t>não poderá exceder</w:t>
      </w:r>
      <w:r w:rsidRPr="002862DF">
        <w:rPr>
          <w:rFonts w:ascii="Arial" w:hAnsi="Arial" w:cs="Arial"/>
          <w:iCs/>
          <w:sz w:val="22"/>
          <w:szCs w:val="22"/>
        </w:rPr>
        <w:t xml:space="preserve"> </w:t>
      </w:r>
      <w:r w:rsidR="008535C1" w:rsidRPr="002862DF">
        <w:rPr>
          <w:rFonts w:ascii="Arial" w:hAnsi="Arial" w:cs="Arial"/>
          <w:iCs/>
          <w:sz w:val="22"/>
          <w:szCs w:val="22"/>
        </w:rPr>
        <w:t>a</w:t>
      </w:r>
      <w:r w:rsidRPr="002862DF">
        <w:rPr>
          <w:rFonts w:ascii="Arial" w:hAnsi="Arial" w:cs="Arial"/>
          <w:iCs/>
          <w:sz w:val="22"/>
          <w:szCs w:val="22"/>
        </w:rPr>
        <w:t xml:space="preserve"> 30 (trinta) dias, a contar </w:t>
      </w:r>
      <w:r w:rsidR="008535C1" w:rsidRPr="002862DF">
        <w:rPr>
          <w:rFonts w:ascii="Arial" w:hAnsi="Arial" w:cs="Arial"/>
          <w:sz w:val="22"/>
          <w:szCs w:val="22"/>
        </w:rPr>
        <w:t xml:space="preserve">da ciência da emissão </w:t>
      </w:r>
      <w:r w:rsidRPr="002862DF">
        <w:rPr>
          <w:rFonts w:ascii="Arial" w:hAnsi="Arial" w:cs="Arial"/>
          <w:iCs/>
          <w:sz w:val="22"/>
          <w:szCs w:val="22"/>
        </w:rPr>
        <w:t>da Nota de Empenho.</w:t>
      </w:r>
    </w:p>
    <w:p w:rsidR="008535C1" w:rsidRPr="002862DF" w:rsidRDefault="008535C1" w:rsidP="00D273F1">
      <w:pPr>
        <w:pStyle w:val="PargrafodaLista"/>
        <w:numPr>
          <w:ilvl w:val="1"/>
          <w:numId w:val="6"/>
        </w:numPr>
        <w:autoSpaceDE w:val="0"/>
        <w:autoSpaceDN w:val="0"/>
        <w:adjustRightInd w:val="0"/>
        <w:spacing w:before="120" w:after="120" w:line="264" w:lineRule="auto"/>
        <w:jc w:val="both"/>
        <w:rPr>
          <w:rFonts w:ascii="Arial" w:hAnsi="Arial" w:cs="Arial"/>
          <w:sz w:val="22"/>
          <w:szCs w:val="22"/>
        </w:rPr>
      </w:pPr>
      <w:r w:rsidRPr="002862DF">
        <w:rPr>
          <w:rFonts w:ascii="Arial" w:hAnsi="Arial" w:cs="Arial"/>
          <w:sz w:val="22"/>
          <w:szCs w:val="22"/>
        </w:rPr>
        <w:t xml:space="preserve">Os produtos objetos deste Pregão deverão ser entregues no </w:t>
      </w:r>
      <w:r w:rsidR="002862DF" w:rsidRPr="002862DF">
        <w:rPr>
          <w:rFonts w:ascii="Arial" w:hAnsi="Arial" w:cs="Arial"/>
          <w:sz w:val="22"/>
          <w:szCs w:val="22"/>
        </w:rPr>
        <w:t xml:space="preserve">NURFS-CETAS/UFPEL, Campus Universitário do Capão do Leão, Prédio </w:t>
      </w:r>
      <w:r w:rsidR="002862DF">
        <w:rPr>
          <w:rFonts w:ascii="Arial" w:hAnsi="Arial" w:cs="Arial"/>
          <w:sz w:val="22"/>
          <w:szCs w:val="22"/>
        </w:rPr>
        <w:t>39, Pelotas, RS, CEP 96160-000</w:t>
      </w:r>
      <w:r w:rsidRPr="002862DF">
        <w:rPr>
          <w:rFonts w:ascii="Arial" w:hAnsi="Arial" w:cs="Arial"/>
          <w:sz w:val="22"/>
          <w:szCs w:val="22"/>
        </w:rPr>
        <w:t>, salvo se especificado de modo diverso na Nota de Empenho, dentro dos limites territoriais dos municípios de Pelotas e Capão do Leão.</w:t>
      </w:r>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8535C1">
      <w:pPr>
        <w:pStyle w:val="PargrafodaLista"/>
        <w:spacing w:line="264" w:lineRule="auto"/>
        <w:ind w:left="0"/>
        <w:contextualSpacing/>
        <w:jc w:val="both"/>
        <w:rPr>
          <w:rFonts w:ascii="Arial" w:hAnsi="Arial" w:cs="Arial"/>
          <w:b/>
          <w:bCs/>
          <w:color w:val="000000"/>
          <w:sz w:val="22"/>
          <w:szCs w:val="22"/>
        </w:rPr>
      </w:pPr>
    </w:p>
    <w:p w:rsidR="008535C1" w:rsidRPr="008535C1" w:rsidRDefault="002862DF" w:rsidP="002862DF">
      <w:pPr>
        <w:pStyle w:val="PargrafodaLista"/>
        <w:numPr>
          <w:ilvl w:val="1"/>
          <w:numId w:val="6"/>
        </w:numPr>
        <w:spacing w:line="264" w:lineRule="auto"/>
        <w:contextualSpacing/>
        <w:jc w:val="both"/>
        <w:rPr>
          <w:rFonts w:ascii="Arial" w:hAnsi="Arial" w:cs="Arial"/>
          <w:sz w:val="22"/>
          <w:szCs w:val="22"/>
        </w:rPr>
      </w:pPr>
      <w:r w:rsidRPr="002862DF">
        <w:rPr>
          <w:rFonts w:ascii="Arial" w:hAnsi="Arial" w:cs="Arial"/>
          <w:color w:val="000000"/>
          <w:sz w:val="22"/>
          <w:szCs w:val="22"/>
        </w:rPr>
        <w:t>Conferência da quantidade solicitada e se os produtos não tiveram seus recipientes viola</w:t>
      </w:r>
      <w:r>
        <w:rPr>
          <w:rFonts w:ascii="Arial" w:hAnsi="Arial" w:cs="Arial"/>
          <w:color w:val="000000"/>
          <w:sz w:val="22"/>
          <w:szCs w:val="22"/>
        </w:rPr>
        <w:t>dos (recebimento provisório). R</w:t>
      </w:r>
      <w:r w:rsidRPr="002862DF">
        <w:rPr>
          <w:rFonts w:ascii="Arial" w:hAnsi="Arial" w:cs="Arial"/>
          <w:color w:val="000000"/>
          <w:sz w:val="22"/>
          <w:szCs w:val="22"/>
        </w:rPr>
        <w:t>ecebimento definitivo, no prazo de 30 dias a contar do recebimento provisório, com a análise se todos os materiais estão em perfeitas condições de utilização  de acordo com as normas previstas para os mesmos pela ANVISA e outros órgãos de fiscalização.</w:t>
      </w: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D273F1">
      <w:pPr>
        <w:pStyle w:val="PargrafodaLista"/>
        <w:numPr>
          <w:ilvl w:val="1"/>
          <w:numId w:val="6"/>
        </w:numPr>
        <w:tabs>
          <w:tab w:val="left" w:pos="0"/>
        </w:tabs>
        <w:spacing w:before="120" w:after="120" w:line="264" w:lineRule="auto"/>
        <w:jc w:val="both"/>
        <w:rPr>
          <w:rFonts w:ascii="Arial" w:hAnsi="Arial" w:cs="Arial"/>
          <w:sz w:val="22"/>
          <w:szCs w:val="22"/>
        </w:rPr>
      </w:pPr>
      <w:r w:rsidRPr="00FE11AD">
        <w:rPr>
          <w:rFonts w:ascii="Arial" w:hAnsi="Arial" w:cs="Arial"/>
          <w:bCs/>
          <w:sz w:val="22"/>
        </w:rPr>
        <w:t xml:space="preserve">A empresa será comunicada, </w:t>
      </w:r>
      <w:r w:rsidRPr="002862DF">
        <w:rPr>
          <w:rFonts w:ascii="Arial" w:hAnsi="Arial" w:cs="Arial"/>
          <w:bCs/>
          <w:sz w:val="22"/>
        </w:rPr>
        <w:t xml:space="preserve">via e-mail, da disponibilidade da Nota de Empenho no Portal da Transparência. O prazo para entrega dos </w:t>
      </w:r>
      <w:r w:rsidR="002862DF">
        <w:rPr>
          <w:rFonts w:ascii="Arial" w:hAnsi="Arial" w:cs="Arial"/>
          <w:bCs/>
          <w:sz w:val="22"/>
        </w:rPr>
        <w:t>produtos</w:t>
      </w:r>
      <w:r w:rsidRPr="002862DF">
        <w:rPr>
          <w:rFonts w:ascii="Arial" w:hAnsi="Arial" w:cs="Arial"/>
          <w:bCs/>
          <w:sz w:val="22"/>
        </w:rPr>
        <w:t xml:space="preserve"> começará a contar a partir do recebimento do e-mail. Caso a empresa não confirme o recebimento do</w:t>
      </w:r>
      <w:r w:rsidRPr="00FE11AD">
        <w:rPr>
          <w:rFonts w:ascii="Arial" w:hAnsi="Arial" w:cs="Arial"/>
          <w:bCs/>
          <w:sz w:val="22"/>
        </w:rPr>
        <w:t xml:space="preserve"> e-mail, o prazo começará a contar </w:t>
      </w:r>
      <w:r w:rsidRPr="00FE11AD">
        <w:rPr>
          <w:rFonts w:ascii="Arial" w:hAnsi="Arial" w:cs="Arial"/>
          <w:sz w:val="22"/>
          <w:szCs w:val="22"/>
        </w:rPr>
        <w:t>24 horas após o envio do e-mail.</w:t>
      </w:r>
    </w:p>
    <w:p w:rsidR="00F61388" w:rsidRPr="00FE11AD" w:rsidRDefault="00F61388" w:rsidP="00D273F1">
      <w:pPr>
        <w:pStyle w:val="PargrafodaLista"/>
        <w:numPr>
          <w:ilvl w:val="1"/>
          <w:numId w:val="6"/>
        </w:numPr>
        <w:tabs>
          <w:tab w:val="left" w:pos="0"/>
        </w:tabs>
        <w:spacing w:before="120" w:after="120" w:line="264" w:lineRule="auto"/>
        <w:jc w:val="both"/>
        <w:rPr>
          <w:rFonts w:ascii="Arial" w:hAnsi="Arial" w:cs="Arial"/>
          <w:bCs/>
          <w:sz w:val="22"/>
        </w:rPr>
      </w:pPr>
      <w:r w:rsidRPr="00FE11A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D273F1">
      <w:pPr>
        <w:pStyle w:val="PargrafodaLista"/>
        <w:numPr>
          <w:ilvl w:val="1"/>
          <w:numId w:val="6"/>
        </w:numPr>
        <w:tabs>
          <w:tab w:val="left" w:pos="0"/>
        </w:tabs>
        <w:spacing w:before="120" w:after="120" w:line="264" w:lineRule="auto"/>
        <w:jc w:val="both"/>
        <w:rPr>
          <w:rFonts w:ascii="Arial" w:hAnsi="Arial" w:cs="Arial"/>
          <w:bCs/>
          <w:sz w:val="22"/>
        </w:rPr>
      </w:pPr>
      <w:r w:rsidRPr="00FE11AD">
        <w:rPr>
          <w:rFonts w:ascii="Arial" w:hAnsi="Arial" w:cs="Arial"/>
          <w:bCs/>
          <w:sz w:val="22"/>
        </w:rPr>
        <w:t xml:space="preserve">Na proposta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1B6A20" w:rsidRDefault="008535C1" w:rsidP="00D273F1">
      <w:pPr>
        <w:pStyle w:val="PargrafodaLista"/>
        <w:numPr>
          <w:ilvl w:val="1"/>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Quando da emissão da Nota Fiscal, deverá ser fornecido nesta ou em anexo a mesma os dados bancários da Empresa</w:t>
      </w:r>
      <w:r w:rsidRPr="001B6A20">
        <w:rPr>
          <w:rFonts w:ascii="Arial" w:hAnsi="Arial" w:cs="Arial"/>
          <w:sz w:val="22"/>
          <w:szCs w:val="22"/>
        </w:rPr>
        <w:t>. Deverá ser informado na Nota Fiscal, ainda, a descrição completa e detalhada dos bens, tais como modelo, marca, número de série, tempo de garantia, cor, medidas, entre outros dados que forem considerados essenciais.</w:t>
      </w:r>
    </w:p>
    <w:p w:rsidR="008535C1" w:rsidRPr="00FE11AD" w:rsidRDefault="008535C1" w:rsidP="00D273F1">
      <w:pPr>
        <w:pStyle w:val="PargrafodaLista"/>
        <w:numPr>
          <w:ilvl w:val="1"/>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lastRenderedPageBreak/>
        <w:t xml:space="preserve">De acordo com o ofício circular nº 11/2010, do Departamento de Finanças e Contabilidade da </w:t>
      </w:r>
      <w:proofErr w:type="spellStart"/>
      <w:r w:rsidRPr="00FE11AD">
        <w:rPr>
          <w:rFonts w:ascii="Arial" w:hAnsi="Arial" w:cs="Arial"/>
          <w:sz w:val="22"/>
          <w:szCs w:val="22"/>
        </w:rPr>
        <w:t>UFPel</w:t>
      </w:r>
      <w:proofErr w:type="spellEnd"/>
      <w:r w:rsidRPr="00FE11AD">
        <w:rPr>
          <w:rFonts w:ascii="Arial" w:hAnsi="Arial" w:cs="Arial"/>
          <w:sz w:val="22"/>
          <w:szCs w:val="22"/>
        </w:rPr>
        <w:t>,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receber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comunicar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acompanhar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efetuar o pagamento à Contratada</w:t>
      </w:r>
      <w:r w:rsidRPr="00FE11AD">
        <w:rPr>
          <w:rFonts w:ascii="Arial" w:hAnsi="Arial" w:cs="Arial"/>
          <w:b/>
          <w:sz w:val="22"/>
          <w:szCs w:val="22"/>
        </w:rPr>
        <w:t xml:space="preserve"> </w:t>
      </w:r>
      <w:r w:rsidRPr="00FE11AD">
        <w:rPr>
          <w:rFonts w:ascii="Arial" w:hAnsi="Arial" w:cs="Arial"/>
          <w:sz w:val="22"/>
          <w:szCs w:val="22"/>
        </w:rPr>
        <w:t>no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solicitar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permitir o livre acesso dos empregados da empresa a ser contratada às dependências da </w:t>
      </w:r>
      <w:proofErr w:type="spellStart"/>
      <w:r w:rsidRPr="00FE11AD">
        <w:rPr>
          <w:rFonts w:ascii="Arial" w:hAnsi="Arial" w:cs="Arial"/>
          <w:sz w:val="22"/>
          <w:szCs w:val="22"/>
        </w:rPr>
        <w:t>UFPel</w:t>
      </w:r>
      <w:proofErr w:type="spellEnd"/>
      <w:r w:rsidRPr="00FE11AD">
        <w:rPr>
          <w:rFonts w:ascii="Arial" w:hAnsi="Arial" w:cs="Arial"/>
          <w:sz w:val="22"/>
          <w:szCs w:val="22"/>
        </w:rPr>
        <w:t xml:space="preserve"> para tratar de assuntos pertinentes aos serviços ou aquisições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rejeitar,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proporcionar todas as condições necessárias ao bom andamento da 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prestar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receber o objeto no dia previamente agendado, no horário de funcionamento da unidade responsável pelo recebimento;</w:t>
      </w:r>
    </w:p>
    <w:p w:rsidR="008535C1" w:rsidRPr="00E1398C"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1398C" w:rsidRDefault="00E1398C" w:rsidP="00E1398C">
      <w:pPr>
        <w:spacing w:before="120" w:after="120" w:line="264" w:lineRule="auto"/>
        <w:ind w:right="-17"/>
        <w:jc w:val="both"/>
        <w:rPr>
          <w:rFonts w:ascii="Arial" w:hAnsi="Arial" w:cs="Arial"/>
          <w:b/>
          <w:color w:val="000000"/>
          <w:sz w:val="22"/>
          <w:szCs w:val="22"/>
        </w:rPr>
      </w:pPr>
    </w:p>
    <w:p w:rsidR="00E1398C" w:rsidRPr="00E1398C" w:rsidRDefault="00E1398C" w:rsidP="00E1398C">
      <w:pPr>
        <w:spacing w:before="120" w:after="120" w:line="264" w:lineRule="auto"/>
        <w:ind w:right="-17"/>
        <w:jc w:val="both"/>
        <w:rPr>
          <w:rFonts w:ascii="Arial" w:hAnsi="Arial" w:cs="Arial"/>
          <w:b/>
          <w:color w:val="000000"/>
          <w:sz w:val="22"/>
          <w:szCs w:val="22"/>
        </w:rPr>
      </w:pP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2862DF" w:rsidRDefault="004E1D7E" w:rsidP="00D273F1">
      <w:pPr>
        <w:pStyle w:val="PargrafodaLista"/>
        <w:numPr>
          <w:ilvl w:val="2"/>
          <w:numId w:val="6"/>
        </w:numPr>
        <w:spacing w:before="120" w:after="120" w:line="264" w:lineRule="auto"/>
        <w:ind w:right="-17"/>
        <w:jc w:val="both"/>
        <w:rPr>
          <w:rFonts w:ascii="Arial" w:hAnsi="Arial" w:cs="Arial"/>
          <w:b/>
          <w:sz w:val="22"/>
          <w:szCs w:val="22"/>
        </w:rPr>
      </w:pPr>
      <w:r w:rsidRPr="00FE11AD">
        <w:rPr>
          <w:rFonts w:ascii="Arial" w:hAnsi="Arial" w:cs="Arial"/>
          <w:sz w:val="22"/>
          <w:szCs w:val="22"/>
        </w:rPr>
        <w:t>efetuar a entrega do objeto em perfeitas condições, conforme especificações, prazo e local constantes no Edital e seus anexos, acompanhado da respectiva nota fiscal, na qual constarão as indicações referentes a</w:t>
      </w:r>
      <w:r w:rsidRPr="002862DF">
        <w:rPr>
          <w:rFonts w:ascii="Arial" w:hAnsi="Arial" w:cs="Arial"/>
          <w:sz w:val="22"/>
          <w:szCs w:val="22"/>
        </w:rPr>
        <w:t xml:space="preserve">: </w:t>
      </w:r>
      <w:r w:rsidRPr="002862DF">
        <w:rPr>
          <w:rFonts w:ascii="Arial" w:hAnsi="Arial" w:cs="Arial"/>
          <w:i/>
          <w:sz w:val="22"/>
          <w:szCs w:val="22"/>
        </w:rPr>
        <w:t>marca, fabricante, modelo, procedência e prazo de validade;</w:t>
      </w:r>
    </w:p>
    <w:p w:rsidR="004E1D7E" w:rsidRPr="002862DF"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2862DF">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2862DF">
          <w:rPr>
            <w:rFonts w:ascii="Arial" w:hAnsi="Arial" w:cs="Arial"/>
            <w:sz w:val="22"/>
            <w:szCs w:val="22"/>
          </w:rPr>
          <w:t>17 a</w:t>
        </w:r>
      </w:smartTag>
      <w:r w:rsidRPr="002862DF">
        <w:rPr>
          <w:rFonts w:ascii="Arial" w:hAnsi="Arial" w:cs="Arial"/>
          <w:sz w:val="22"/>
          <w:szCs w:val="22"/>
        </w:rPr>
        <w:t xml:space="preserve"> 27, do Código de Defesa do Consumidor (Lei nº 8.078, de 1990);</w:t>
      </w:r>
    </w:p>
    <w:p w:rsidR="00DF22F7" w:rsidRPr="0008669E" w:rsidRDefault="00DF22F7"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2862DF">
        <w:rPr>
          <w:rFonts w:ascii="Arial" w:hAnsi="Arial" w:cs="Arial"/>
          <w:sz w:val="22"/>
          <w:szCs w:val="22"/>
        </w:rPr>
        <w:t>Reparar, corrigir, remover, reconstruir</w:t>
      </w:r>
      <w:r w:rsidRPr="0008669E">
        <w:rPr>
          <w:rFonts w:ascii="Arial" w:hAnsi="Arial" w:cs="Arial"/>
          <w:sz w:val="22"/>
          <w:szCs w:val="22"/>
        </w:rPr>
        <w:t xml:space="preserve"> ou substituir</w:t>
      </w:r>
      <w:r w:rsidR="004E1D7E" w:rsidRPr="0008669E">
        <w:rPr>
          <w:rFonts w:ascii="Arial" w:hAnsi="Arial" w:cs="Arial"/>
          <w:sz w:val="22"/>
          <w:szCs w:val="22"/>
        </w:rPr>
        <w:t xml:space="preserve">, às suas expensas, no prazo fixado neste Termo de Referência, </w:t>
      </w:r>
      <w:r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 xml:space="preserve">Respeitar as normas e procedimentos de controle interno, inclusive de acesso às dependências do </w:t>
      </w:r>
      <w:proofErr w:type="spellStart"/>
      <w:r w:rsidRPr="0008669E">
        <w:rPr>
          <w:rFonts w:ascii="Arial" w:hAnsi="Arial" w:cs="Arial"/>
          <w:sz w:val="22"/>
          <w:szCs w:val="22"/>
        </w:rPr>
        <w:t>UFPel</w:t>
      </w:r>
      <w:proofErr w:type="spellEnd"/>
      <w:r w:rsidRPr="0008669E">
        <w:rPr>
          <w:rFonts w:ascii="Arial" w:hAnsi="Arial" w:cs="Arial"/>
          <w:sz w:val="22"/>
          <w:szCs w:val="22"/>
        </w:rPr>
        <w:t>;</w:t>
      </w:r>
    </w:p>
    <w:p w:rsidR="004E1D7E" w:rsidRPr="0008669E"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 xml:space="preserve">Relatar de imediato a </w:t>
      </w:r>
      <w:proofErr w:type="spellStart"/>
      <w:r w:rsidRPr="0008669E">
        <w:rPr>
          <w:rFonts w:ascii="Arial" w:hAnsi="Arial" w:cs="Arial"/>
          <w:sz w:val="22"/>
          <w:szCs w:val="22"/>
        </w:rPr>
        <w:t>UFPel</w:t>
      </w:r>
      <w:proofErr w:type="spellEnd"/>
      <w:r w:rsidRPr="0008669E">
        <w:rPr>
          <w:rFonts w:ascii="Arial" w:hAnsi="Arial" w:cs="Arial"/>
          <w:sz w:val="22"/>
          <w:szCs w:val="22"/>
        </w:rPr>
        <w:t xml:space="preserve"> toda e qualquer irregularidade observada em virtude da prestação de serviços;</w:t>
      </w:r>
    </w:p>
    <w:p w:rsidR="004E1D7E" w:rsidRPr="0008669E" w:rsidRDefault="004E1D7E"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 xml:space="preserve">Responsabilizar-se pelo </w:t>
      </w:r>
      <w:r w:rsidRPr="002862DF">
        <w:rPr>
          <w:rFonts w:ascii="Arial" w:hAnsi="Arial" w:cs="Arial"/>
          <w:sz w:val="22"/>
          <w:szCs w:val="22"/>
        </w:rPr>
        <w:t>fiel cumprimento dos serviços</w:t>
      </w:r>
      <w:r w:rsidRPr="0008669E">
        <w:rPr>
          <w:rFonts w:ascii="Arial" w:hAnsi="Arial" w:cs="Arial"/>
          <w:sz w:val="22"/>
          <w:szCs w:val="22"/>
        </w:rPr>
        <w:t xml:space="preserve"> constantes deste Termo de Referência e Proposta apresentada pela Contratada;</w:t>
      </w:r>
    </w:p>
    <w:p w:rsidR="00122766" w:rsidRPr="0008669E" w:rsidRDefault="00122766"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r w:rsidRPr="0008669E">
        <w:rPr>
          <w:rFonts w:ascii="Arial" w:eastAsia="Batang" w:hAnsi="Arial" w:cs="Arial"/>
          <w:sz w:val="22"/>
          <w:szCs w:val="22"/>
        </w:rPr>
        <w:t>Manter todos os seus dados cadastrais atualizados junto ao SICAF;</w:t>
      </w:r>
    </w:p>
    <w:p w:rsidR="004E1D7E" w:rsidRPr="0008669E" w:rsidRDefault="004E1D7E"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Prestar todos os esclarecimentos que for</w:t>
      </w:r>
      <w:r w:rsidR="00122766" w:rsidRPr="0008669E">
        <w:rPr>
          <w:rFonts w:ascii="Arial" w:hAnsi="Arial" w:cs="Arial"/>
          <w:sz w:val="22"/>
          <w:szCs w:val="22"/>
        </w:rPr>
        <w:t>em solicitados pela Contratante.</w:t>
      </w:r>
    </w:p>
    <w:p w:rsidR="00D4316E" w:rsidRDefault="00D4316E" w:rsidP="00E66A91">
      <w:pPr>
        <w:autoSpaceDE w:val="0"/>
        <w:autoSpaceDN w:val="0"/>
        <w:adjustRightInd w:val="0"/>
        <w:spacing w:line="264" w:lineRule="auto"/>
        <w:ind w:left="360"/>
        <w:jc w:val="both"/>
        <w:rPr>
          <w:rFonts w:ascii="Arial" w:hAnsi="Arial" w:cs="Arial"/>
          <w:sz w:val="22"/>
          <w:szCs w:val="22"/>
        </w:rPr>
      </w:pPr>
    </w:p>
    <w:p w:rsidR="002862DF" w:rsidRDefault="002862DF" w:rsidP="00E66A91">
      <w:pPr>
        <w:autoSpaceDE w:val="0"/>
        <w:autoSpaceDN w:val="0"/>
        <w:adjustRightInd w:val="0"/>
        <w:spacing w:line="264" w:lineRule="auto"/>
        <w:ind w:left="360"/>
        <w:jc w:val="both"/>
        <w:rPr>
          <w:rFonts w:ascii="Arial" w:hAnsi="Arial" w:cs="Arial"/>
          <w:sz w:val="22"/>
          <w:szCs w:val="22"/>
        </w:rPr>
      </w:pPr>
    </w:p>
    <w:p w:rsidR="002862DF" w:rsidRPr="00D4316E" w:rsidRDefault="002862DF"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08669E" w:rsidRDefault="00D4316E" w:rsidP="00D273F1">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Default="00D4316E" w:rsidP="00D273F1">
      <w:pPr>
        <w:pStyle w:val="PargrafodaLista"/>
        <w:numPr>
          <w:ilvl w:val="2"/>
          <w:numId w:val="8"/>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w:t>
      </w:r>
      <w:proofErr w:type="spellStart"/>
      <w:r w:rsidRPr="0008669E">
        <w:rPr>
          <w:rFonts w:ascii="Arial" w:hAnsi="Arial" w:cs="Arial"/>
          <w:sz w:val="22"/>
          <w:szCs w:val="22"/>
        </w:rPr>
        <w:t>Restriction</w:t>
      </w:r>
      <w:proofErr w:type="spellEnd"/>
      <w:r w:rsidRPr="0008669E">
        <w:rPr>
          <w:rFonts w:ascii="Arial" w:hAnsi="Arial" w:cs="Arial"/>
          <w:sz w:val="22"/>
          <w:szCs w:val="22"/>
        </w:rPr>
        <w:t xml:space="preserve"> </w:t>
      </w:r>
      <w:proofErr w:type="spellStart"/>
      <w:r w:rsidRPr="0008669E">
        <w:rPr>
          <w:rFonts w:ascii="Arial" w:hAnsi="Arial" w:cs="Arial"/>
          <w:sz w:val="22"/>
          <w:szCs w:val="22"/>
        </w:rPr>
        <w:t>of</w:t>
      </w:r>
      <w:proofErr w:type="spellEnd"/>
      <w:r w:rsidRPr="0008669E">
        <w:rPr>
          <w:rFonts w:ascii="Arial" w:hAnsi="Arial" w:cs="Arial"/>
          <w:sz w:val="22"/>
          <w:szCs w:val="22"/>
        </w:rPr>
        <w:t xml:space="preserve"> </w:t>
      </w:r>
      <w:proofErr w:type="spellStart"/>
      <w:r w:rsidRPr="0008669E">
        <w:rPr>
          <w:rFonts w:ascii="Arial" w:hAnsi="Arial" w:cs="Arial"/>
          <w:sz w:val="22"/>
          <w:szCs w:val="22"/>
        </w:rPr>
        <w:t>Certain</w:t>
      </w:r>
      <w:proofErr w:type="spellEnd"/>
      <w:r w:rsidRPr="0008669E">
        <w:rPr>
          <w:rFonts w:ascii="Arial" w:hAnsi="Arial" w:cs="Arial"/>
          <w:sz w:val="22"/>
          <w:szCs w:val="22"/>
        </w:rPr>
        <w:t xml:space="preserve"> </w:t>
      </w:r>
      <w:proofErr w:type="spellStart"/>
      <w:r w:rsidRPr="0008669E">
        <w:rPr>
          <w:rFonts w:ascii="Arial" w:hAnsi="Arial" w:cs="Arial"/>
          <w:sz w:val="22"/>
          <w:szCs w:val="22"/>
        </w:rPr>
        <w:t>Hazardous</w:t>
      </w:r>
      <w:proofErr w:type="spellEnd"/>
      <w:r w:rsidRPr="0008669E">
        <w:rPr>
          <w:rFonts w:ascii="Arial" w:hAnsi="Arial" w:cs="Arial"/>
          <w:sz w:val="22"/>
          <w:szCs w:val="22"/>
        </w:rPr>
        <w:t xml:space="preserve"> </w:t>
      </w:r>
      <w:proofErr w:type="spellStart"/>
      <w:r w:rsidRPr="0008669E">
        <w:rPr>
          <w:rFonts w:ascii="Arial" w:hAnsi="Arial" w:cs="Arial"/>
          <w:sz w:val="22"/>
          <w:szCs w:val="22"/>
        </w:rPr>
        <w:t>Substances</w:t>
      </w:r>
      <w:proofErr w:type="spellEnd"/>
      <w:r w:rsidRPr="0008669E">
        <w:rPr>
          <w:rFonts w:ascii="Arial" w:hAnsi="Arial" w:cs="Arial"/>
          <w:sz w:val="22"/>
          <w:szCs w:val="22"/>
        </w:rPr>
        <w:t xml:space="preserve">), tais como </w:t>
      </w:r>
      <w:r w:rsidRPr="0008669E">
        <w:rPr>
          <w:rFonts w:ascii="Arial" w:hAnsi="Arial" w:cs="Arial"/>
          <w:sz w:val="22"/>
          <w:szCs w:val="22"/>
        </w:rPr>
        <w:lastRenderedPageBreak/>
        <w:t>mercúrio (Hg), chumbo (</w:t>
      </w:r>
      <w:proofErr w:type="spellStart"/>
      <w:r w:rsidRPr="0008669E">
        <w:rPr>
          <w:rFonts w:ascii="Arial" w:hAnsi="Arial" w:cs="Arial"/>
          <w:sz w:val="22"/>
          <w:szCs w:val="22"/>
        </w:rPr>
        <w:t>Pb</w:t>
      </w:r>
      <w:proofErr w:type="spellEnd"/>
      <w:r w:rsidRPr="0008669E">
        <w:rPr>
          <w:rFonts w:ascii="Arial" w:hAnsi="Arial" w:cs="Arial"/>
          <w:sz w:val="22"/>
          <w:szCs w:val="22"/>
        </w:rPr>
        <w:t xml:space="preserve">), cromo hexavalente (Cr(VI)), cádmio (Cd), </w:t>
      </w:r>
      <w:proofErr w:type="spellStart"/>
      <w:r w:rsidRPr="0008669E">
        <w:rPr>
          <w:rFonts w:ascii="Arial" w:hAnsi="Arial" w:cs="Arial"/>
          <w:sz w:val="22"/>
          <w:szCs w:val="22"/>
        </w:rPr>
        <w:t>bifenil-polibromados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PBBs</w:t>
      </w:r>
      <w:proofErr w:type="spellEnd"/>
      <w:r w:rsidRPr="0008669E">
        <w:rPr>
          <w:rFonts w:ascii="Arial" w:hAnsi="Arial" w:cs="Arial"/>
          <w:sz w:val="22"/>
          <w:szCs w:val="22"/>
        </w:rPr>
        <w:t xml:space="preserve">), éteres </w:t>
      </w:r>
      <w:proofErr w:type="spellStart"/>
      <w:r w:rsidRPr="0008669E">
        <w:rPr>
          <w:rFonts w:ascii="Arial" w:hAnsi="Arial" w:cs="Arial"/>
          <w:sz w:val="22"/>
          <w:szCs w:val="22"/>
        </w:rPr>
        <w:t>difenil-polibromados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PBDEs</w:t>
      </w:r>
      <w:proofErr w:type="spellEnd"/>
      <w:r w:rsidRPr="0008669E">
        <w:rPr>
          <w:rFonts w:ascii="Arial" w:hAnsi="Arial" w:cs="Arial"/>
          <w:sz w:val="22"/>
          <w:szCs w:val="22"/>
        </w:rPr>
        <w:t>).</w:t>
      </w:r>
    </w:p>
    <w:p w:rsidR="005D1AB8" w:rsidRPr="0008669E" w:rsidRDefault="005D1AB8" w:rsidP="00D273F1">
      <w:pPr>
        <w:pStyle w:val="PargrafodaLista"/>
        <w:numPr>
          <w:ilvl w:val="1"/>
          <w:numId w:val="8"/>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Pr="0008669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2862DF"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w:t>
      </w:r>
      <w:r w:rsidRPr="002862DF">
        <w:rPr>
          <w:b w:val="0"/>
          <w:szCs w:val="22"/>
        </w:rPr>
        <w:t xml:space="preserve">”, e deverá, encerrada a etapa de lances, apresentar os documentos a que se refere o Subitem 8.7, </w:t>
      </w:r>
      <w:r w:rsidRPr="002862DF">
        <w:rPr>
          <w:b w:val="0"/>
          <w:bCs/>
          <w:szCs w:val="22"/>
        </w:rPr>
        <w:t xml:space="preserve">deste Edital, </w:t>
      </w:r>
      <w:r w:rsidR="00F45F1F" w:rsidRPr="002862DF">
        <w:rPr>
          <w:b w:val="0"/>
          <w:szCs w:val="22"/>
          <w:lang w:eastAsia="en-US"/>
        </w:rPr>
        <w:t>por meio de funcionalidade disponível no sistema (“enviar anexo”).</w:t>
      </w:r>
    </w:p>
    <w:p w:rsidR="00980932" w:rsidRPr="0008669E"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2862DF">
        <w:rPr>
          <w:rFonts w:ascii="Arial" w:hAnsi="Arial" w:cs="Arial"/>
          <w:bCs/>
          <w:sz w:val="22"/>
          <w:szCs w:val="22"/>
        </w:rPr>
        <w:t>O prazo máximo para envio da documentação é de 02 (duas) horas. A documentação original, ou por qualquer</w:t>
      </w:r>
      <w:r w:rsidRPr="0008669E">
        <w:rPr>
          <w:rFonts w:ascii="Arial" w:hAnsi="Arial" w:cs="Arial"/>
          <w:bCs/>
          <w:color w:val="000000"/>
          <w:sz w:val="22"/>
          <w:szCs w:val="22"/>
        </w:rPr>
        <w:t xml:space="preserve"> processo de cópia reprográfica, autenticada por tabelião de notas, ou por servidor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para o seguinte endereço:</w:t>
      </w:r>
      <w:r w:rsidRPr="0008669E">
        <w:rPr>
          <w:rFonts w:ascii="Arial" w:hAnsi="Arial" w:cs="Arial"/>
          <w:bCs/>
          <w:sz w:val="22"/>
          <w:szCs w:val="22"/>
        </w:rPr>
        <w:t xml:space="preserve"> </w:t>
      </w:r>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980932" w:rsidRPr="00C707E3" w:rsidRDefault="00980932" w:rsidP="00113CDF">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113CDF">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2862DF" w:rsidRDefault="00980932" w:rsidP="00113CDF">
      <w:pPr>
        <w:pStyle w:val="Ttulo3"/>
        <w:spacing w:line="264" w:lineRule="auto"/>
        <w:ind w:firstLine="1418"/>
        <w:jc w:val="both"/>
        <w:rPr>
          <w:b w:val="0"/>
          <w:color w:val="auto"/>
        </w:rPr>
      </w:pPr>
      <w:r w:rsidRPr="00980932">
        <w:rPr>
          <w:b w:val="0"/>
          <w:color w:val="auto"/>
        </w:rPr>
        <w:t xml:space="preserve">PREGÃO </w:t>
      </w:r>
      <w:r w:rsidRPr="002862DF">
        <w:rPr>
          <w:b w:val="0"/>
          <w:color w:val="auto"/>
        </w:rPr>
        <w:t>ELETRÔNICO Nº 0</w:t>
      </w:r>
      <w:r w:rsidR="002862DF">
        <w:rPr>
          <w:b w:val="0"/>
          <w:color w:val="auto"/>
        </w:rPr>
        <w:t>19</w:t>
      </w:r>
      <w:r w:rsidRPr="002862DF">
        <w:rPr>
          <w:b w:val="0"/>
          <w:color w:val="auto"/>
        </w:rPr>
        <w:t>/</w:t>
      </w:r>
      <w:r w:rsidR="00A319B8" w:rsidRPr="002862DF">
        <w:rPr>
          <w:b w:val="0"/>
          <w:color w:val="auto"/>
        </w:rPr>
        <w:t>2017</w:t>
      </w:r>
    </w:p>
    <w:p w:rsidR="00980932" w:rsidRPr="002862DF" w:rsidRDefault="00980932" w:rsidP="00113CDF">
      <w:pPr>
        <w:spacing w:line="264" w:lineRule="auto"/>
        <w:ind w:firstLine="1418"/>
        <w:jc w:val="both"/>
        <w:rPr>
          <w:rFonts w:ascii="Arial" w:hAnsi="Arial" w:cs="Arial"/>
          <w:bCs/>
          <w:sz w:val="22"/>
          <w:szCs w:val="22"/>
        </w:rPr>
      </w:pPr>
      <w:r w:rsidRPr="002862DF">
        <w:rPr>
          <w:rFonts w:ascii="Arial" w:hAnsi="Arial" w:cs="Arial"/>
          <w:bCs/>
          <w:sz w:val="22"/>
          <w:szCs w:val="22"/>
        </w:rPr>
        <w:t>FIRMA OU DENOMINAÇÃO E CNPJ</w:t>
      </w:r>
    </w:p>
    <w:p w:rsidR="00980932" w:rsidRPr="002862DF" w:rsidRDefault="00980932" w:rsidP="00113CDF">
      <w:pPr>
        <w:spacing w:line="264" w:lineRule="auto"/>
        <w:ind w:firstLine="1418"/>
        <w:jc w:val="both"/>
        <w:rPr>
          <w:rFonts w:ascii="Arial" w:hAnsi="Arial" w:cs="Arial"/>
          <w:bCs/>
          <w:sz w:val="22"/>
          <w:szCs w:val="22"/>
        </w:rPr>
      </w:pPr>
      <w:r w:rsidRPr="002862DF">
        <w:rPr>
          <w:rFonts w:ascii="Arial" w:hAnsi="Arial" w:cs="Arial"/>
          <w:bCs/>
          <w:sz w:val="22"/>
          <w:szCs w:val="22"/>
        </w:rPr>
        <w:t>PROPOSTA E DOCUMENTOS DE HABILITAÇÃO</w:t>
      </w:r>
    </w:p>
    <w:p w:rsidR="00980932" w:rsidRPr="002862DF" w:rsidRDefault="00980932" w:rsidP="00113CDF">
      <w:pPr>
        <w:autoSpaceDE w:val="0"/>
        <w:autoSpaceDN w:val="0"/>
        <w:spacing w:line="264" w:lineRule="auto"/>
        <w:ind w:firstLine="1418"/>
        <w:jc w:val="both"/>
        <w:rPr>
          <w:rFonts w:ascii="Arial" w:hAnsi="Arial" w:cs="Arial"/>
          <w:bCs/>
          <w:sz w:val="22"/>
          <w:szCs w:val="22"/>
        </w:rPr>
      </w:pPr>
      <w:r w:rsidRPr="002862DF">
        <w:rPr>
          <w:rFonts w:ascii="Arial" w:hAnsi="Arial" w:cs="Arial"/>
          <w:bCs/>
          <w:sz w:val="22"/>
          <w:szCs w:val="22"/>
        </w:rPr>
        <w:t>RUA GOMES CARNEIRO, 01</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E66A91" w:rsidRDefault="00E66A91" w:rsidP="00113CDF">
      <w:pPr>
        <w:autoSpaceDE w:val="0"/>
        <w:autoSpaceDN w:val="0"/>
        <w:spacing w:before="120" w:after="120" w:line="264" w:lineRule="auto"/>
        <w:jc w:val="both"/>
        <w:rPr>
          <w:rFonts w:ascii="Arial" w:hAnsi="Arial" w:cs="Arial"/>
          <w:sz w:val="22"/>
          <w:szCs w:val="22"/>
        </w:rPr>
      </w:pPr>
    </w:p>
    <w:p w:rsidR="00490578" w:rsidRPr="002862DF"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2862DF">
        <w:rPr>
          <w:rFonts w:ascii="Arial" w:hAnsi="Arial" w:cs="Arial"/>
          <w:sz w:val="22"/>
          <w:szCs w:val="22"/>
        </w:rPr>
        <w:t xml:space="preserve">Os </w:t>
      </w:r>
      <w:r w:rsidR="002862DF">
        <w:rPr>
          <w:rFonts w:ascii="Arial" w:hAnsi="Arial" w:cs="Arial"/>
          <w:sz w:val="22"/>
          <w:szCs w:val="22"/>
        </w:rPr>
        <w:t>produtos</w:t>
      </w:r>
      <w:r w:rsidRPr="002862DF">
        <w:rPr>
          <w:rFonts w:ascii="Arial" w:hAnsi="Arial" w:cs="Arial"/>
          <w:sz w:val="22"/>
          <w:szCs w:val="22"/>
        </w:rPr>
        <w:t xml:space="preserve"> deverão ter garantia de </w:t>
      </w:r>
      <w:r w:rsidRPr="002862DF">
        <w:rPr>
          <w:rFonts w:ascii="Arial" w:hAnsi="Arial" w:cs="Arial"/>
          <w:b/>
          <w:bCs/>
          <w:sz w:val="22"/>
          <w:szCs w:val="22"/>
        </w:rPr>
        <w:t>no mínimo</w:t>
      </w:r>
      <w:r w:rsidRPr="002862DF">
        <w:rPr>
          <w:rFonts w:ascii="Arial" w:hAnsi="Arial" w:cs="Arial"/>
          <w:sz w:val="22"/>
          <w:szCs w:val="22"/>
        </w:rPr>
        <w:t xml:space="preserve"> de 01</w:t>
      </w:r>
      <w:r w:rsidR="00745F81" w:rsidRPr="002862DF">
        <w:rPr>
          <w:rFonts w:ascii="Arial" w:hAnsi="Arial" w:cs="Arial"/>
          <w:sz w:val="22"/>
          <w:szCs w:val="22"/>
        </w:rPr>
        <w:t xml:space="preserve"> </w:t>
      </w:r>
      <w:r w:rsidRPr="002862DF">
        <w:rPr>
          <w:rFonts w:ascii="Arial" w:hAnsi="Arial" w:cs="Arial"/>
          <w:sz w:val="22"/>
          <w:szCs w:val="22"/>
        </w:rPr>
        <w:t>(um) ano, a contar da data</w:t>
      </w:r>
      <w:r w:rsidR="00D60D5E" w:rsidRPr="002862DF">
        <w:rPr>
          <w:rFonts w:ascii="Arial" w:hAnsi="Arial" w:cs="Arial"/>
          <w:sz w:val="22"/>
          <w:szCs w:val="22"/>
        </w:rPr>
        <w:t xml:space="preserve"> de entrega</w:t>
      </w:r>
      <w:r w:rsidRPr="002862DF">
        <w:rPr>
          <w:rFonts w:ascii="Arial" w:hAnsi="Arial" w:cs="Arial"/>
          <w:sz w:val="22"/>
          <w:szCs w:val="22"/>
        </w:rPr>
        <w:t xml:space="preserve">. </w:t>
      </w:r>
    </w:p>
    <w:p w:rsidR="00490578" w:rsidRPr="002862DF"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2862DF">
        <w:rPr>
          <w:rFonts w:ascii="Arial" w:hAnsi="Arial" w:cs="Arial"/>
          <w:sz w:val="22"/>
          <w:szCs w:val="22"/>
        </w:rPr>
        <w:t>Os produtos entregues deverão estar acondicionados de forma compatível com sua conservação, em embalagens lacradas pelo fabricante.</w:t>
      </w:r>
    </w:p>
    <w:p w:rsidR="00490578" w:rsidRDefault="00857780" w:rsidP="00D273F1">
      <w:pPr>
        <w:pStyle w:val="NormalWeb"/>
        <w:numPr>
          <w:ilvl w:val="1"/>
          <w:numId w:val="6"/>
        </w:numPr>
        <w:spacing w:before="120" w:beforeAutospacing="0" w:after="120" w:afterAutospacing="0" w:line="264" w:lineRule="auto"/>
        <w:jc w:val="both"/>
        <w:rPr>
          <w:rFonts w:ascii="Arial" w:hAnsi="Arial" w:cs="Arial"/>
          <w:i/>
          <w:sz w:val="22"/>
          <w:szCs w:val="22"/>
        </w:rPr>
      </w:pPr>
      <w:r w:rsidRPr="002862DF">
        <w:rPr>
          <w:rFonts w:ascii="Arial" w:hAnsi="Arial" w:cs="Arial"/>
          <w:sz w:val="22"/>
          <w:szCs w:val="22"/>
        </w:rPr>
        <w:t>As penalidades contratuais</w:t>
      </w:r>
      <w:r w:rsidR="00490578" w:rsidRPr="002862DF">
        <w:rPr>
          <w:rFonts w:ascii="Arial" w:hAnsi="Arial" w:cs="Arial"/>
          <w:sz w:val="22"/>
          <w:szCs w:val="22"/>
        </w:rPr>
        <w:t xml:space="preserve"> são as previstas no artigo 7º da Lei 10.520/2002 e artigo 28 do Decreto n. 5450/2005 e demais normas cogentes: “</w:t>
      </w:r>
      <w:r w:rsidR="00490578" w:rsidRPr="002862DF">
        <w:rPr>
          <w:rFonts w:ascii="Arial" w:hAnsi="Arial" w:cs="Arial"/>
          <w:b/>
          <w:i/>
          <w:sz w:val="22"/>
          <w:szCs w:val="22"/>
        </w:rPr>
        <w:t>Aquele que,</w:t>
      </w:r>
      <w:r w:rsidR="00490578">
        <w:rPr>
          <w:rFonts w:ascii="Arial" w:hAnsi="Arial" w:cs="Arial"/>
          <w:b/>
          <w:i/>
          <w:sz w:val="22"/>
          <w:szCs w:val="22"/>
        </w:rPr>
        <w:t xml:space="preserv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w:t>
      </w:r>
      <w:r w:rsidR="00490578">
        <w:rPr>
          <w:rFonts w:ascii="Arial" w:hAnsi="Arial" w:cs="Arial"/>
          <w:b/>
          <w:i/>
          <w:sz w:val="22"/>
          <w:szCs w:val="22"/>
        </w:rPr>
        <w:lastRenderedPageBreak/>
        <w:t>União, e será descredenciado no SICAF, pelo prazo de até cinco anos, sem prejuízo das multas previstas em edital e no contrato e das demais cominações legais”</w:t>
      </w:r>
      <w:r w:rsidR="00490578">
        <w:rPr>
          <w:rFonts w:ascii="Arial" w:hAnsi="Arial" w:cs="Arial"/>
          <w:i/>
          <w:sz w:val="22"/>
          <w:szCs w:val="22"/>
        </w:rPr>
        <w:t>.</w:t>
      </w: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D273F1">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D273F1">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D273F1">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43686F" w:rsidRPr="00F84F20" w:rsidRDefault="0043686F" w:rsidP="00D273F1">
      <w:pPr>
        <w:numPr>
          <w:ilvl w:val="0"/>
          <w:numId w:val="1"/>
        </w:numPr>
        <w:tabs>
          <w:tab w:val="left" w:pos="1701"/>
        </w:tabs>
        <w:spacing w:line="264" w:lineRule="auto"/>
        <w:jc w:val="center"/>
        <w:rPr>
          <w:rFonts w:ascii="Arial" w:hAnsi="Arial" w:cs="Arial"/>
          <w:sz w:val="20"/>
          <w:szCs w:val="22"/>
        </w:rPr>
      </w:pP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Processo nº ______________________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Pregão Eletrônico nº 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p>
    <w:p w:rsidR="0043686F" w:rsidRPr="00F84F20" w:rsidRDefault="0043686F" w:rsidP="00D273F1">
      <w:pPr>
        <w:pStyle w:val="Corpodetexto3"/>
        <w:numPr>
          <w:ilvl w:val="0"/>
          <w:numId w:val="1"/>
        </w:numPr>
        <w:spacing w:after="0" w:line="264" w:lineRule="auto"/>
        <w:ind w:firstLine="851"/>
        <w:jc w:val="both"/>
        <w:rPr>
          <w:rFonts w:ascii="Arial" w:hAnsi="Arial" w:cs="Arial"/>
          <w:strike/>
          <w:sz w:val="20"/>
          <w:szCs w:val="22"/>
        </w:rPr>
      </w:pPr>
      <w:r w:rsidRPr="00F84F20">
        <w:rPr>
          <w:rFonts w:ascii="Arial" w:hAnsi="Arial" w:cs="Arial"/>
          <w:sz w:val="20"/>
          <w:szCs w:val="22"/>
        </w:rPr>
        <w:t xml:space="preserve">No </w:t>
      </w:r>
      <w:proofErr w:type="spellStart"/>
      <w:r w:rsidRPr="00F84F20">
        <w:rPr>
          <w:rFonts w:ascii="Arial" w:hAnsi="Arial" w:cs="Arial"/>
          <w:sz w:val="20"/>
          <w:szCs w:val="22"/>
        </w:rPr>
        <w:t>dia___de</w:t>
      </w:r>
      <w:proofErr w:type="spellEnd"/>
      <w:r w:rsidRPr="00F84F20">
        <w:rPr>
          <w:rFonts w:ascii="Arial" w:hAnsi="Arial" w:cs="Arial"/>
          <w:sz w:val="20"/>
          <w:szCs w:val="22"/>
        </w:rPr>
        <w:t xml:space="preserve">_______ de 20__, a Fundação Universidade Federal de Pelotas, situada na Rua Gomes Carneiro nº 01, Pelotas / RS, inscrita no CNPJ sob o nº 92.242.080/0001-00, representada pelo Reitor </w:t>
      </w:r>
      <w:r w:rsidR="004B5185" w:rsidRPr="00F84F20">
        <w:rPr>
          <w:rFonts w:ascii="Arial" w:hAnsi="Arial" w:cs="Arial"/>
          <w:sz w:val="20"/>
          <w:szCs w:val="20"/>
        </w:rPr>
        <w:t xml:space="preserve">Pedro Rodrigues </w:t>
      </w:r>
      <w:proofErr w:type="spellStart"/>
      <w:r w:rsidR="004B5185" w:rsidRPr="00F84F20">
        <w:rPr>
          <w:rFonts w:ascii="Arial" w:hAnsi="Arial" w:cs="Arial"/>
          <w:sz w:val="20"/>
          <w:szCs w:val="20"/>
        </w:rPr>
        <w:t>Curi</w:t>
      </w:r>
      <w:proofErr w:type="spellEnd"/>
      <w:r w:rsidR="004B5185" w:rsidRPr="00F84F20">
        <w:rPr>
          <w:rFonts w:ascii="Arial" w:hAnsi="Arial" w:cs="Arial"/>
          <w:sz w:val="20"/>
          <w:szCs w:val="20"/>
        </w:rPr>
        <w:t xml:space="preserve"> </w:t>
      </w:r>
      <w:proofErr w:type="spellStart"/>
      <w:r w:rsidR="004B5185" w:rsidRPr="00F84F20">
        <w:rPr>
          <w:rFonts w:ascii="Arial" w:hAnsi="Arial" w:cs="Arial"/>
          <w:sz w:val="20"/>
          <w:szCs w:val="20"/>
        </w:rPr>
        <w:t>Hallal</w:t>
      </w:r>
      <w:proofErr w:type="spellEnd"/>
      <w:r w:rsidR="00487138" w:rsidRPr="00F84F20">
        <w:rPr>
          <w:rFonts w:ascii="Arial" w:hAnsi="Arial" w:cs="Arial"/>
          <w:sz w:val="20"/>
          <w:szCs w:val="20"/>
        </w:rPr>
        <w:t xml:space="preserve">, brasileiro, portador da cédula de Identidade n° </w:t>
      </w:r>
      <w:r w:rsidR="004B5185" w:rsidRPr="00F84F20">
        <w:rPr>
          <w:rFonts w:ascii="Arial" w:hAnsi="Arial" w:cs="Arial"/>
          <w:sz w:val="20"/>
          <w:szCs w:val="20"/>
        </w:rPr>
        <w:t>7051603285</w:t>
      </w:r>
      <w:r w:rsidR="00487138" w:rsidRPr="00F84F20">
        <w:rPr>
          <w:rFonts w:ascii="Arial" w:hAnsi="Arial" w:cs="Arial"/>
          <w:sz w:val="20"/>
          <w:szCs w:val="20"/>
        </w:rPr>
        <w:t xml:space="preserve">-SSP/RS, e inscrito no CPF sob o nº </w:t>
      </w:r>
      <w:r w:rsidR="004B5185" w:rsidRPr="00F84F20">
        <w:rPr>
          <w:rFonts w:ascii="Arial" w:hAnsi="Arial" w:cs="Arial"/>
          <w:sz w:val="20"/>
          <w:szCs w:val="20"/>
        </w:rPr>
        <w:t>966.240.940-87</w:t>
      </w:r>
      <w:r w:rsidRPr="00F84F20">
        <w:rPr>
          <w:rFonts w:ascii="Arial" w:hAnsi="Arial" w:cs="Arial"/>
          <w:sz w:val="20"/>
          <w:szCs w:val="22"/>
        </w:rPr>
        <w:t xml:space="preserve">, residente e domiciliado nesta cidade de Pelotas – RS, nomeado pelo </w:t>
      </w:r>
      <w:r w:rsidR="009F7F33" w:rsidRPr="00F84F20">
        <w:rPr>
          <w:rFonts w:ascii="Arial" w:hAnsi="Arial" w:cs="Arial"/>
          <w:sz w:val="20"/>
          <w:szCs w:val="20"/>
        </w:rPr>
        <w:t xml:space="preserve">Decreto de </w:t>
      </w:r>
      <w:r w:rsidR="004B5185" w:rsidRPr="00F84F20">
        <w:rPr>
          <w:rFonts w:ascii="Arial" w:hAnsi="Arial" w:cs="Arial"/>
          <w:sz w:val="20"/>
          <w:szCs w:val="20"/>
        </w:rPr>
        <w:t>22 de dezembro de 2016, publicado em 23/12</w:t>
      </w:r>
      <w:r w:rsidR="009F7F33" w:rsidRPr="00F84F20">
        <w:rPr>
          <w:rFonts w:ascii="Arial" w:hAnsi="Arial" w:cs="Arial"/>
          <w:sz w:val="20"/>
          <w:szCs w:val="20"/>
        </w:rPr>
        <w:t>/201</w:t>
      </w:r>
      <w:r w:rsidR="004B5185" w:rsidRPr="00F84F20">
        <w:rPr>
          <w:rFonts w:ascii="Arial" w:hAnsi="Arial" w:cs="Arial"/>
          <w:sz w:val="20"/>
          <w:szCs w:val="20"/>
        </w:rPr>
        <w:t>6</w:t>
      </w:r>
      <w:r w:rsidR="009F7F33" w:rsidRPr="00F84F20">
        <w:rPr>
          <w:rFonts w:ascii="Arial" w:hAnsi="Arial" w:cs="Arial"/>
          <w:sz w:val="20"/>
          <w:szCs w:val="20"/>
        </w:rPr>
        <w:t xml:space="preserve"> no </w:t>
      </w:r>
      <w:proofErr w:type="spellStart"/>
      <w:r w:rsidR="009F7F33" w:rsidRPr="00F84F20">
        <w:rPr>
          <w:rFonts w:ascii="Arial" w:hAnsi="Arial" w:cs="Arial"/>
          <w:sz w:val="20"/>
          <w:szCs w:val="20"/>
        </w:rPr>
        <w:t>D.O.U.</w:t>
      </w:r>
      <w:proofErr w:type="spellEnd"/>
      <w:r w:rsidR="009F7F33" w:rsidRPr="00F84F20">
        <w:rPr>
          <w:rFonts w:ascii="Arial" w:hAnsi="Arial" w:cs="Arial"/>
          <w:sz w:val="20"/>
          <w:szCs w:val="20"/>
        </w:rPr>
        <w:t>, seção 02</w:t>
      </w:r>
      <w:r w:rsidRPr="00F84F20">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F84F20">
        <w:rPr>
          <w:rFonts w:ascii="Arial" w:hAnsi="Arial" w:cs="Arial"/>
          <w:sz w:val="20"/>
          <w:szCs w:val="22"/>
        </w:rPr>
        <w:t>7.892</w:t>
      </w:r>
      <w:r w:rsidRPr="00F84F20">
        <w:rPr>
          <w:rFonts w:ascii="Arial" w:hAnsi="Arial" w:cs="Arial"/>
          <w:sz w:val="20"/>
          <w:szCs w:val="22"/>
        </w:rPr>
        <w:t xml:space="preserve">, de </w:t>
      </w:r>
      <w:r w:rsidR="00E1729F" w:rsidRPr="00F84F20">
        <w:rPr>
          <w:rFonts w:ascii="Arial" w:hAnsi="Arial" w:cs="Arial"/>
          <w:sz w:val="20"/>
          <w:szCs w:val="22"/>
        </w:rPr>
        <w:t>23</w:t>
      </w:r>
      <w:r w:rsidRPr="00F84F20">
        <w:rPr>
          <w:rFonts w:ascii="Arial" w:hAnsi="Arial" w:cs="Arial"/>
          <w:sz w:val="20"/>
          <w:szCs w:val="22"/>
        </w:rPr>
        <w:t xml:space="preserve"> de </w:t>
      </w:r>
      <w:r w:rsidR="00E1729F" w:rsidRPr="00F84F20">
        <w:rPr>
          <w:rFonts w:ascii="Arial" w:hAnsi="Arial" w:cs="Arial"/>
          <w:sz w:val="20"/>
          <w:szCs w:val="22"/>
        </w:rPr>
        <w:t>janei</w:t>
      </w:r>
      <w:r w:rsidRPr="00F84F20">
        <w:rPr>
          <w:rFonts w:ascii="Arial" w:hAnsi="Arial" w:cs="Arial"/>
          <w:sz w:val="20"/>
          <w:szCs w:val="22"/>
        </w:rPr>
        <w:t>ro de 20</w:t>
      </w:r>
      <w:r w:rsidR="00E1729F" w:rsidRPr="00F84F20">
        <w:rPr>
          <w:rFonts w:ascii="Arial" w:hAnsi="Arial" w:cs="Arial"/>
          <w:sz w:val="20"/>
          <w:szCs w:val="22"/>
        </w:rPr>
        <w:t>13</w:t>
      </w:r>
      <w:r w:rsidRPr="00F84F20">
        <w:rPr>
          <w:rFonts w:ascii="Arial" w:hAnsi="Arial" w:cs="Arial"/>
          <w:sz w:val="20"/>
          <w:szCs w:val="22"/>
        </w:rPr>
        <w:t xml:space="preserve"> e demais normas legais aplicáveis, em face da classificação da proposta apresentada no Pregão Eletrônico nº   /20__, RESOLVE registrar o preço ofertado pelo Fornecedor Beneficiário ________________________________, localizado ___________, </w:t>
      </w:r>
      <w:r w:rsidR="005C798D" w:rsidRPr="00F84F20">
        <w:rPr>
          <w:rFonts w:ascii="Arial" w:hAnsi="Arial" w:cs="Arial"/>
          <w:sz w:val="20"/>
          <w:szCs w:val="22"/>
        </w:rPr>
        <w:t xml:space="preserve">telefone ____________, </w:t>
      </w:r>
      <w:r w:rsidR="002803A6" w:rsidRPr="00F84F20">
        <w:rPr>
          <w:rFonts w:ascii="Arial" w:hAnsi="Arial" w:cs="Arial"/>
          <w:sz w:val="20"/>
          <w:szCs w:val="22"/>
        </w:rPr>
        <w:t xml:space="preserve">e-mail ______________________________,  </w:t>
      </w:r>
      <w:r w:rsidRPr="00F84F20">
        <w:rPr>
          <w:rFonts w:ascii="Arial" w:hAnsi="Arial" w:cs="Arial"/>
          <w:sz w:val="20"/>
          <w:szCs w:val="22"/>
        </w:rPr>
        <w:t>inscrito no CNPJ sob o nº ______________________, representado po</w:t>
      </w:r>
      <w:r w:rsidR="00542D5D" w:rsidRPr="00F84F20">
        <w:rPr>
          <w:rFonts w:ascii="Arial" w:hAnsi="Arial" w:cs="Arial"/>
          <w:sz w:val="20"/>
          <w:szCs w:val="22"/>
        </w:rPr>
        <w:t>r</w:t>
      </w:r>
      <w:r w:rsidRPr="00F84F20">
        <w:rPr>
          <w:rFonts w:ascii="Arial" w:hAnsi="Arial" w:cs="Arial"/>
          <w:sz w:val="20"/>
          <w:szCs w:val="22"/>
        </w:rPr>
        <w:t xml:space="preserve"> _______________ conforme quadro abaixo:</w:t>
      </w:r>
    </w:p>
    <w:p w:rsidR="001E066F" w:rsidRPr="00F84F20"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F84F20"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Valor Total</w:t>
            </w:r>
          </w:p>
        </w:tc>
      </w:tr>
      <w:tr w:rsidR="001E066F" w:rsidRPr="00F84F20"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(C) = (A)x(B)</w:t>
            </w: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rPr>
                <w:rFonts w:ascii="Arial" w:hAnsi="Arial" w:cs="Arial"/>
                <w:sz w:val="20"/>
                <w:szCs w:val="22"/>
              </w:rPr>
            </w:pPr>
            <w:r w:rsidRPr="00F84F20">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bl>
    <w:p w:rsidR="001E066F" w:rsidRPr="00F84F20" w:rsidRDefault="001E066F" w:rsidP="001E066F">
      <w:pPr>
        <w:pStyle w:val="Corpodetexto3"/>
        <w:spacing w:after="0" w:line="264" w:lineRule="auto"/>
        <w:jc w:val="both"/>
        <w:rPr>
          <w:rFonts w:ascii="Arial" w:hAnsi="Arial" w:cs="Arial"/>
          <w:strike/>
          <w:sz w:val="20"/>
          <w:szCs w:val="22"/>
        </w:rPr>
      </w:pP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84F20">
        <w:rPr>
          <w:rFonts w:ascii="Arial" w:hAnsi="Arial" w:cs="Arial"/>
          <w:sz w:val="20"/>
          <w:szCs w:val="22"/>
        </w:rPr>
        <w:t xml:space="preserve">Este Registro de Preço tem vigência de </w:t>
      </w:r>
      <w:r w:rsidR="00C911A3" w:rsidRPr="00F84F20">
        <w:rPr>
          <w:rFonts w:ascii="Arial" w:hAnsi="Arial" w:cs="Arial"/>
          <w:b/>
          <w:sz w:val="20"/>
          <w:szCs w:val="22"/>
        </w:rPr>
        <w:t>12 (doze)</w:t>
      </w:r>
      <w:r w:rsidR="00C911A3" w:rsidRPr="00F84F20">
        <w:rPr>
          <w:rFonts w:ascii="Arial" w:hAnsi="Arial" w:cs="Arial"/>
          <w:sz w:val="20"/>
          <w:szCs w:val="22"/>
        </w:rPr>
        <w:t xml:space="preserve"> meses </w:t>
      </w:r>
      <w:r w:rsidRPr="00F84F20">
        <w:rPr>
          <w:rFonts w:ascii="Arial" w:hAnsi="Arial" w:cs="Arial"/>
          <w:sz w:val="20"/>
          <w:szCs w:val="22"/>
        </w:rPr>
        <w:t>contado da data da sua homologação, com eficácia legal após a publicação do seu termo de homologação no sitio</w:t>
      </w:r>
      <w:r w:rsidRPr="00B4165B">
        <w:rPr>
          <w:rFonts w:ascii="Arial" w:hAnsi="Arial" w:cs="Arial"/>
          <w:sz w:val="20"/>
          <w:szCs w:val="22"/>
        </w:rPr>
        <w:t xml:space="preserve"> </w:t>
      </w:r>
      <w:r w:rsidR="005C2B09">
        <w:rPr>
          <w:rFonts w:ascii="Arial" w:hAnsi="Arial" w:cs="Arial"/>
          <w:sz w:val="20"/>
          <w:szCs w:val="22"/>
        </w:rPr>
        <w:t>Compras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5C2B09">
        <w:rPr>
          <w:rFonts w:ascii="Arial" w:hAnsi="Arial" w:cs="Arial"/>
          <w:sz w:val="20"/>
          <w:szCs w:val="22"/>
        </w:rPr>
        <w:t>Compras Governamentais</w:t>
      </w:r>
      <w:r w:rsidRPr="00B4165B">
        <w:rPr>
          <w:rFonts w:ascii="Arial" w:hAnsi="Arial" w:cs="Arial"/>
          <w:sz w:val="20"/>
          <w:szCs w:val="22"/>
        </w:rPr>
        <w:t xml:space="preserve">, prevalecerá </w:t>
      </w:r>
      <w:r w:rsidR="00537303">
        <w:rPr>
          <w:rFonts w:ascii="Arial" w:hAnsi="Arial" w:cs="Arial"/>
          <w:sz w:val="20"/>
          <w:szCs w:val="22"/>
        </w:rPr>
        <w:t xml:space="preserve">a do </w:t>
      </w:r>
      <w:proofErr w:type="spellStart"/>
      <w:r w:rsidR="00537303">
        <w:rPr>
          <w:rFonts w:ascii="Arial" w:hAnsi="Arial" w:cs="Arial"/>
          <w:sz w:val="20"/>
          <w:szCs w:val="22"/>
        </w:rPr>
        <w:t>Comprasgovernamentais</w:t>
      </w:r>
      <w:proofErr w:type="spellEnd"/>
      <w:r w:rsidR="00537303">
        <w:rPr>
          <w:rFonts w:ascii="Arial" w:hAnsi="Arial" w:cs="Arial"/>
          <w:sz w:val="20"/>
          <w:szCs w:val="22"/>
        </w:rPr>
        <w:t>.</w:t>
      </w:r>
    </w:p>
    <w:p w:rsidR="0043686F" w:rsidRPr="00B4165B" w:rsidRDefault="0043686F" w:rsidP="00D273F1">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D273F1">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D273F1">
      <w:pPr>
        <w:numPr>
          <w:ilvl w:val="0"/>
          <w:numId w:val="1"/>
        </w:numPr>
        <w:tabs>
          <w:tab w:val="left" w:pos="1701"/>
        </w:tabs>
        <w:spacing w:line="264" w:lineRule="auto"/>
        <w:jc w:val="center"/>
        <w:rPr>
          <w:rFonts w:ascii="Arial" w:hAnsi="Arial" w:cs="Arial"/>
          <w:sz w:val="20"/>
          <w:szCs w:val="22"/>
        </w:rPr>
      </w:pP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D273F1">
      <w:pPr>
        <w:pStyle w:val="Ttulo7"/>
        <w:numPr>
          <w:ilvl w:val="0"/>
          <w:numId w:val="1"/>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D273F1">
      <w:pPr>
        <w:numPr>
          <w:ilvl w:val="0"/>
          <w:numId w:val="1"/>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D273F1">
      <w:pPr>
        <w:numPr>
          <w:ilvl w:val="0"/>
          <w:numId w:val="1"/>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F84F20" w:rsidRDefault="00EF76A3" w:rsidP="00D4316E">
      <w:pPr>
        <w:spacing w:after="360"/>
        <w:jc w:val="center"/>
        <w:rPr>
          <w:rFonts w:ascii="Arial" w:hAnsi="Arial" w:cs="Arial"/>
          <w:b/>
          <w:caps/>
          <w:sz w:val="20"/>
          <w:szCs w:val="20"/>
          <w:u w:val="single"/>
        </w:rPr>
      </w:pPr>
      <w:r w:rsidRPr="00F84F20">
        <w:rPr>
          <w:rFonts w:ascii="Arial" w:hAnsi="Arial" w:cs="Arial"/>
          <w:b/>
          <w:caps/>
          <w:sz w:val="20"/>
          <w:szCs w:val="20"/>
          <w:u w:val="single"/>
        </w:rPr>
        <w:lastRenderedPageBreak/>
        <w:t>ANEXO III</w:t>
      </w:r>
    </w:p>
    <w:p w:rsidR="00EF76A3" w:rsidRPr="00F84F20" w:rsidRDefault="00EF76A3" w:rsidP="00EF76A3">
      <w:pPr>
        <w:spacing w:after="120"/>
        <w:jc w:val="center"/>
        <w:rPr>
          <w:rFonts w:ascii="Arial" w:hAnsi="Arial" w:cs="Arial"/>
          <w:b/>
          <w:caps/>
          <w:sz w:val="20"/>
          <w:szCs w:val="20"/>
          <w:u w:val="single"/>
        </w:rPr>
      </w:pPr>
      <w:r w:rsidRPr="00F84F20">
        <w:rPr>
          <w:rFonts w:ascii="Arial" w:hAnsi="Arial" w:cs="Arial"/>
          <w:b/>
          <w:caps/>
          <w:sz w:val="20"/>
          <w:szCs w:val="20"/>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__________________, por intermédio de seu representante legal o(a) Sr(a). _______________________________, portador(a) da Carteira de Identidade nº __________________, CPF nº __________________, para fins de habilitação no Pregão Eletrônico XX/</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66572" w:rsidRPr="00C02E32" w:rsidRDefault="00866572" w:rsidP="00D273F1">
      <w:pPr>
        <w:numPr>
          <w:ilvl w:val="0"/>
          <w:numId w:val="1"/>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B18" w:rsidRDefault="00B35B18">
      <w:r>
        <w:separator/>
      </w:r>
    </w:p>
  </w:endnote>
  <w:endnote w:type="continuationSeparator" w:id="0">
    <w:p w:rsidR="00B35B18" w:rsidRDefault="00B35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Spranq eco san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8C" w:rsidRDefault="00676A76">
    <w:pPr>
      <w:pStyle w:val="Rodap"/>
      <w:framePr w:wrap="around" w:vAnchor="text" w:hAnchor="margin" w:xAlign="center" w:y="1"/>
      <w:rPr>
        <w:rStyle w:val="Nmerodepgina"/>
      </w:rPr>
    </w:pPr>
    <w:r>
      <w:rPr>
        <w:rStyle w:val="Nmerodepgina"/>
      </w:rPr>
      <w:fldChar w:fldCharType="begin"/>
    </w:r>
    <w:r w:rsidR="004D4C8C">
      <w:rPr>
        <w:rStyle w:val="Nmerodepgina"/>
      </w:rPr>
      <w:instrText xml:space="preserve">PAGE  </w:instrText>
    </w:r>
    <w:r>
      <w:rPr>
        <w:rStyle w:val="Nmerodepgina"/>
      </w:rPr>
      <w:fldChar w:fldCharType="end"/>
    </w:r>
  </w:p>
  <w:p w:rsidR="004D4C8C" w:rsidRDefault="004D4C8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8C" w:rsidRPr="00861F04" w:rsidRDefault="004D4C8C" w:rsidP="00CC31C8">
    <w:pPr>
      <w:pStyle w:val="Rodap"/>
      <w:jc w:val="right"/>
      <w:rPr>
        <w:rFonts w:ascii="Arial" w:hAnsi="Arial" w:cs="Arial"/>
        <w:sz w:val="18"/>
        <w:szCs w:val="18"/>
      </w:rPr>
    </w:pPr>
    <w:r w:rsidRPr="00861F04">
      <w:rPr>
        <w:rFonts w:ascii="Arial" w:hAnsi="Arial" w:cs="Arial"/>
        <w:sz w:val="18"/>
        <w:szCs w:val="18"/>
      </w:rPr>
      <w:t xml:space="preserve">Página </w:t>
    </w:r>
    <w:r w:rsidR="00676A76" w:rsidRPr="00861F04">
      <w:rPr>
        <w:rFonts w:ascii="Arial" w:hAnsi="Arial" w:cs="Arial"/>
        <w:b/>
        <w:sz w:val="18"/>
        <w:szCs w:val="18"/>
      </w:rPr>
      <w:fldChar w:fldCharType="begin"/>
    </w:r>
    <w:r w:rsidRPr="00861F04">
      <w:rPr>
        <w:rFonts w:ascii="Arial" w:hAnsi="Arial" w:cs="Arial"/>
        <w:b/>
        <w:sz w:val="18"/>
        <w:szCs w:val="18"/>
      </w:rPr>
      <w:instrText>PAGE</w:instrText>
    </w:r>
    <w:r w:rsidR="00676A76" w:rsidRPr="00861F04">
      <w:rPr>
        <w:rFonts w:ascii="Arial" w:hAnsi="Arial" w:cs="Arial"/>
        <w:b/>
        <w:sz w:val="18"/>
        <w:szCs w:val="18"/>
      </w:rPr>
      <w:fldChar w:fldCharType="separate"/>
    </w:r>
    <w:r w:rsidR="007E4242">
      <w:rPr>
        <w:rFonts w:ascii="Arial" w:hAnsi="Arial" w:cs="Arial"/>
        <w:b/>
        <w:noProof/>
        <w:sz w:val="18"/>
        <w:szCs w:val="18"/>
      </w:rPr>
      <w:t>1</w:t>
    </w:r>
    <w:r w:rsidR="00676A76" w:rsidRPr="00861F04">
      <w:rPr>
        <w:rFonts w:ascii="Arial" w:hAnsi="Arial" w:cs="Arial"/>
        <w:b/>
        <w:sz w:val="18"/>
        <w:szCs w:val="18"/>
      </w:rPr>
      <w:fldChar w:fldCharType="end"/>
    </w:r>
    <w:r w:rsidRPr="00861F04">
      <w:rPr>
        <w:rFonts w:ascii="Arial" w:hAnsi="Arial" w:cs="Arial"/>
        <w:sz w:val="18"/>
        <w:szCs w:val="18"/>
      </w:rPr>
      <w:t xml:space="preserve"> de </w:t>
    </w:r>
    <w:r w:rsidR="00676A76" w:rsidRPr="00861F04">
      <w:rPr>
        <w:rFonts w:ascii="Arial" w:hAnsi="Arial" w:cs="Arial"/>
        <w:b/>
        <w:sz w:val="18"/>
        <w:szCs w:val="18"/>
      </w:rPr>
      <w:fldChar w:fldCharType="begin"/>
    </w:r>
    <w:r w:rsidRPr="00861F04">
      <w:rPr>
        <w:rFonts w:ascii="Arial" w:hAnsi="Arial" w:cs="Arial"/>
        <w:b/>
        <w:sz w:val="18"/>
        <w:szCs w:val="18"/>
      </w:rPr>
      <w:instrText>NUMPAGES</w:instrText>
    </w:r>
    <w:r w:rsidR="00676A76" w:rsidRPr="00861F04">
      <w:rPr>
        <w:rFonts w:ascii="Arial" w:hAnsi="Arial" w:cs="Arial"/>
        <w:b/>
        <w:sz w:val="18"/>
        <w:szCs w:val="18"/>
      </w:rPr>
      <w:fldChar w:fldCharType="separate"/>
    </w:r>
    <w:r w:rsidR="007E4242">
      <w:rPr>
        <w:rFonts w:ascii="Arial" w:hAnsi="Arial" w:cs="Arial"/>
        <w:b/>
        <w:noProof/>
        <w:sz w:val="18"/>
        <w:szCs w:val="18"/>
      </w:rPr>
      <w:t>33</w:t>
    </w:r>
    <w:r w:rsidR="00676A76" w:rsidRPr="00861F04">
      <w:rPr>
        <w:rFonts w:ascii="Arial" w:hAnsi="Arial" w:cs="Arial"/>
        <w:b/>
        <w:sz w:val="18"/>
        <w:szCs w:val="18"/>
      </w:rPr>
      <w:fldChar w:fldCharType="end"/>
    </w:r>
  </w:p>
  <w:p w:rsidR="004D4C8C" w:rsidRDefault="004D4C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B18" w:rsidRDefault="00B35B18">
      <w:r>
        <w:separator/>
      </w:r>
    </w:p>
  </w:footnote>
  <w:footnote w:type="continuationSeparator" w:id="0">
    <w:p w:rsidR="00B35B18" w:rsidRDefault="00B35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2A20E5F"/>
    <w:multiLevelType w:val="multilevel"/>
    <w:tmpl w:val="B83A1FF4"/>
    <w:lvl w:ilvl="0">
      <w:start w:val="4"/>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0BA2929"/>
    <w:multiLevelType w:val="multilevel"/>
    <w:tmpl w:val="A292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1DD2BEA"/>
    <w:multiLevelType w:val="multilevel"/>
    <w:tmpl w:val="6D3C2CA6"/>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C55B84"/>
    <w:multiLevelType w:val="multilevel"/>
    <w:tmpl w:val="EF80AD0C"/>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1">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4">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2"/>
  </w:num>
  <w:num w:numId="3">
    <w:abstractNumId w:val="8"/>
  </w:num>
  <w:num w:numId="4">
    <w:abstractNumId w:val="11"/>
  </w:num>
  <w:num w:numId="5">
    <w:abstractNumId w:val="12"/>
  </w:num>
  <w:num w:numId="6">
    <w:abstractNumId w:val="13"/>
  </w:num>
  <w:num w:numId="7">
    <w:abstractNumId w:val="7"/>
  </w:num>
  <w:num w:numId="8">
    <w:abstractNumId w:val="10"/>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6"/>
  </w:num>
  <w:num w:numId="13">
    <w:abstractNumId w:val="3"/>
  </w:num>
  <w:num w:numId="14">
    <w:abstractNumId w:val="9"/>
  </w:num>
  <w:num w:numId="15">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13426"/>
    <w:rsid w:val="00024506"/>
    <w:rsid w:val="000366E7"/>
    <w:rsid w:val="00037EFA"/>
    <w:rsid w:val="00046C29"/>
    <w:rsid w:val="00047FC5"/>
    <w:rsid w:val="00050D3B"/>
    <w:rsid w:val="00057ADB"/>
    <w:rsid w:val="0006196B"/>
    <w:rsid w:val="000759F1"/>
    <w:rsid w:val="00076F66"/>
    <w:rsid w:val="0007707E"/>
    <w:rsid w:val="0008156A"/>
    <w:rsid w:val="00085799"/>
    <w:rsid w:val="0008669E"/>
    <w:rsid w:val="000868A9"/>
    <w:rsid w:val="000869B6"/>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3D06"/>
    <w:rsid w:val="000D4EF5"/>
    <w:rsid w:val="000D5042"/>
    <w:rsid w:val="000E4503"/>
    <w:rsid w:val="000E6A10"/>
    <w:rsid w:val="00100B22"/>
    <w:rsid w:val="00102667"/>
    <w:rsid w:val="00103ED9"/>
    <w:rsid w:val="00104D68"/>
    <w:rsid w:val="00111EE8"/>
    <w:rsid w:val="001131D6"/>
    <w:rsid w:val="00113CDF"/>
    <w:rsid w:val="001164DA"/>
    <w:rsid w:val="00122766"/>
    <w:rsid w:val="00122902"/>
    <w:rsid w:val="0012412D"/>
    <w:rsid w:val="00135C5D"/>
    <w:rsid w:val="00136649"/>
    <w:rsid w:val="001409A6"/>
    <w:rsid w:val="00141E57"/>
    <w:rsid w:val="00142FB9"/>
    <w:rsid w:val="00146586"/>
    <w:rsid w:val="00154770"/>
    <w:rsid w:val="00155659"/>
    <w:rsid w:val="00156F11"/>
    <w:rsid w:val="00157293"/>
    <w:rsid w:val="00163C0F"/>
    <w:rsid w:val="00166674"/>
    <w:rsid w:val="00192A8E"/>
    <w:rsid w:val="001A56CB"/>
    <w:rsid w:val="001A6B7F"/>
    <w:rsid w:val="001A71F5"/>
    <w:rsid w:val="001A77D9"/>
    <w:rsid w:val="001B2968"/>
    <w:rsid w:val="001B3B4E"/>
    <w:rsid w:val="001B453B"/>
    <w:rsid w:val="001B6897"/>
    <w:rsid w:val="001B6A20"/>
    <w:rsid w:val="001C197C"/>
    <w:rsid w:val="001D45B5"/>
    <w:rsid w:val="001E066F"/>
    <w:rsid w:val="001E29A7"/>
    <w:rsid w:val="001E3E57"/>
    <w:rsid w:val="001E6BD3"/>
    <w:rsid w:val="001F0D8A"/>
    <w:rsid w:val="002010C2"/>
    <w:rsid w:val="002056E0"/>
    <w:rsid w:val="00210DF0"/>
    <w:rsid w:val="002125DE"/>
    <w:rsid w:val="002204A4"/>
    <w:rsid w:val="00222E2D"/>
    <w:rsid w:val="0022438A"/>
    <w:rsid w:val="00226722"/>
    <w:rsid w:val="00227595"/>
    <w:rsid w:val="002365C4"/>
    <w:rsid w:val="0024312F"/>
    <w:rsid w:val="002458E3"/>
    <w:rsid w:val="00246B58"/>
    <w:rsid w:val="0025025F"/>
    <w:rsid w:val="00252245"/>
    <w:rsid w:val="0025709B"/>
    <w:rsid w:val="00260F0D"/>
    <w:rsid w:val="00271DD6"/>
    <w:rsid w:val="00272746"/>
    <w:rsid w:val="00274795"/>
    <w:rsid w:val="00274E7B"/>
    <w:rsid w:val="00276AD6"/>
    <w:rsid w:val="002803A6"/>
    <w:rsid w:val="00282F2A"/>
    <w:rsid w:val="00284119"/>
    <w:rsid w:val="0028465A"/>
    <w:rsid w:val="002862DF"/>
    <w:rsid w:val="0028727F"/>
    <w:rsid w:val="00291CDE"/>
    <w:rsid w:val="00292065"/>
    <w:rsid w:val="00294EB6"/>
    <w:rsid w:val="0029527D"/>
    <w:rsid w:val="0029723D"/>
    <w:rsid w:val="002A73A8"/>
    <w:rsid w:val="002B0697"/>
    <w:rsid w:val="002B279E"/>
    <w:rsid w:val="002B3999"/>
    <w:rsid w:val="002C6E23"/>
    <w:rsid w:val="002D268D"/>
    <w:rsid w:val="002E03BA"/>
    <w:rsid w:val="002E367D"/>
    <w:rsid w:val="002E7172"/>
    <w:rsid w:val="003019CE"/>
    <w:rsid w:val="00304340"/>
    <w:rsid w:val="00304E78"/>
    <w:rsid w:val="0030728C"/>
    <w:rsid w:val="00313503"/>
    <w:rsid w:val="00314125"/>
    <w:rsid w:val="0032333A"/>
    <w:rsid w:val="003310C3"/>
    <w:rsid w:val="003373BB"/>
    <w:rsid w:val="00337F80"/>
    <w:rsid w:val="003403F3"/>
    <w:rsid w:val="00343AFC"/>
    <w:rsid w:val="00346E29"/>
    <w:rsid w:val="0035009F"/>
    <w:rsid w:val="00360D5B"/>
    <w:rsid w:val="003644C0"/>
    <w:rsid w:val="00366737"/>
    <w:rsid w:val="00367C06"/>
    <w:rsid w:val="00370A38"/>
    <w:rsid w:val="00376B3E"/>
    <w:rsid w:val="00376DAD"/>
    <w:rsid w:val="00380488"/>
    <w:rsid w:val="00383B0C"/>
    <w:rsid w:val="00383DE2"/>
    <w:rsid w:val="003867E3"/>
    <w:rsid w:val="0038758C"/>
    <w:rsid w:val="00387AC2"/>
    <w:rsid w:val="003903A0"/>
    <w:rsid w:val="00392340"/>
    <w:rsid w:val="003942DA"/>
    <w:rsid w:val="00395848"/>
    <w:rsid w:val="00396164"/>
    <w:rsid w:val="003A35E9"/>
    <w:rsid w:val="003A5D69"/>
    <w:rsid w:val="003B1E4D"/>
    <w:rsid w:val="003C43D0"/>
    <w:rsid w:val="003C47A2"/>
    <w:rsid w:val="003D306D"/>
    <w:rsid w:val="003D4B5F"/>
    <w:rsid w:val="003D4F76"/>
    <w:rsid w:val="003D5DDC"/>
    <w:rsid w:val="003D6E2D"/>
    <w:rsid w:val="003D74CF"/>
    <w:rsid w:val="003E0DF0"/>
    <w:rsid w:val="003E1E50"/>
    <w:rsid w:val="003E4532"/>
    <w:rsid w:val="003E4DB9"/>
    <w:rsid w:val="003F38C3"/>
    <w:rsid w:val="003F3AEC"/>
    <w:rsid w:val="003F70CC"/>
    <w:rsid w:val="004000B1"/>
    <w:rsid w:val="0040338E"/>
    <w:rsid w:val="004102A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31CD"/>
    <w:rsid w:val="00453BF9"/>
    <w:rsid w:val="00454CC2"/>
    <w:rsid w:val="004560D9"/>
    <w:rsid w:val="004604E9"/>
    <w:rsid w:val="00460A95"/>
    <w:rsid w:val="00470A54"/>
    <w:rsid w:val="004826AA"/>
    <w:rsid w:val="00487138"/>
    <w:rsid w:val="00490578"/>
    <w:rsid w:val="0049247C"/>
    <w:rsid w:val="00494C86"/>
    <w:rsid w:val="00496462"/>
    <w:rsid w:val="00497465"/>
    <w:rsid w:val="004A3048"/>
    <w:rsid w:val="004A3D5A"/>
    <w:rsid w:val="004A5F4F"/>
    <w:rsid w:val="004B168C"/>
    <w:rsid w:val="004B1F56"/>
    <w:rsid w:val="004B2692"/>
    <w:rsid w:val="004B3B00"/>
    <w:rsid w:val="004B3DEE"/>
    <w:rsid w:val="004B46C8"/>
    <w:rsid w:val="004B5185"/>
    <w:rsid w:val="004B7826"/>
    <w:rsid w:val="004C0142"/>
    <w:rsid w:val="004C0791"/>
    <w:rsid w:val="004C19A4"/>
    <w:rsid w:val="004C1E8E"/>
    <w:rsid w:val="004C539A"/>
    <w:rsid w:val="004C6A9B"/>
    <w:rsid w:val="004C77C4"/>
    <w:rsid w:val="004D2653"/>
    <w:rsid w:val="004D4C8C"/>
    <w:rsid w:val="004D583E"/>
    <w:rsid w:val="004D6688"/>
    <w:rsid w:val="004E1893"/>
    <w:rsid w:val="004E1D7E"/>
    <w:rsid w:val="004E58CE"/>
    <w:rsid w:val="004E713A"/>
    <w:rsid w:val="004F3474"/>
    <w:rsid w:val="005017FA"/>
    <w:rsid w:val="00504A86"/>
    <w:rsid w:val="00506C09"/>
    <w:rsid w:val="00510C6F"/>
    <w:rsid w:val="005115B7"/>
    <w:rsid w:val="00516844"/>
    <w:rsid w:val="00516DB9"/>
    <w:rsid w:val="00526973"/>
    <w:rsid w:val="00532480"/>
    <w:rsid w:val="00537303"/>
    <w:rsid w:val="00542D5D"/>
    <w:rsid w:val="00543E14"/>
    <w:rsid w:val="005450A7"/>
    <w:rsid w:val="0054582C"/>
    <w:rsid w:val="005517D5"/>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3AAA"/>
    <w:rsid w:val="005A3C77"/>
    <w:rsid w:val="005B3F0A"/>
    <w:rsid w:val="005C005C"/>
    <w:rsid w:val="005C2B09"/>
    <w:rsid w:val="005C51F8"/>
    <w:rsid w:val="005C55E8"/>
    <w:rsid w:val="005C798D"/>
    <w:rsid w:val="005D179E"/>
    <w:rsid w:val="005D1AB8"/>
    <w:rsid w:val="005D5D05"/>
    <w:rsid w:val="005E112B"/>
    <w:rsid w:val="005E4799"/>
    <w:rsid w:val="005E6F8A"/>
    <w:rsid w:val="005F074C"/>
    <w:rsid w:val="005F1F90"/>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97A"/>
    <w:rsid w:val="0064621A"/>
    <w:rsid w:val="00661546"/>
    <w:rsid w:val="00662105"/>
    <w:rsid w:val="00662A9C"/>
    <w:rsid w:val="0066324E"/>
    <w:rsid w:val="00665616"/>
    <w:rsid w:val="00676A7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D5F4A"/>
    <w:rsid w:val="006D685D"/>
    <w:rsid w:val="006D7D59"/>
    <w:rsid w:val="006E2530"/>
    <w:rsid w:val="006E31D2"/>
    <w:rsid w:val="006E4065"/>
    <w:rsid w:val="006E6FEE"/>
    <w:rsid w:val="006F42BB"/>
    <w:rsid w:val="006F56A2"/>
    <w:rsid w:val="006F56CD"/>
    <w:rsid w:val="00707590"/>
    <w:rsid w:val="00727085"/>
    <w:rsid w:val="00730BA4"/>
    <w:rsid w:val="0074059F"/>
    <w:rsid w:val="00742AE8"/>
    <w:rsid w:val="0074426A"/>
    <w:rsid w:val="00745F81"/>
    <w:rsid w:val="00751BA8"/>
    <w:rsid w:val="007531D4"/>
    <w:rsid w:val="007563DF"/>
    <w:rsid w:val="00757241"/>
    <w:rsid w:val="00757847"/>
    <w:rsid w:val="00760032"/>
    <w:rsid w:val="00761C61"/>
    <w:rsid w:val="007640AD"/>
    <w:rsid w:val="00764D34"/>
    <w:rsid w:val="0077114E"/>
    <w:rsid w:val="007743B8"/>
    <w:rsid w:val="00782B6E"/>
    <w:rsid w:val="007840C9"/>
    <w:rsid w:val="007869BE"/>
    <w:rsid w:val="00793DE8"/>
    <w:rsid w:val="0079699C"/>
    <w:rsid w:val="007A3526"/>
    <w:rsid w:val="007A4648"/>
    <w:rsid w:val="007A5731"/>
    <w:rsid w:val="007A5AB2"/>
    <w:rsid w:val="007D38E4"/>
    <w:rsid w:val="007D7E82"/>
    <w:rsid w:val="007E2ECA"/>
    <w:rsid w:val="007E4242"/>
    <w:rsid w:val="007E69D4"/>
    <w:rsid w:val="007F27F7"/>
    <w:rsid w:val="007F343E"/>
    <w:rsid w:val="007F40A6"/>
    <w:rsid w:val="007F4537"/>
    <w:rsid w:val="007F5B1C"/>
    <w:rsid w:val="008037B1"/>
    <w:rsid w:val="00804A2C"/>
    <w:rsid w:val="00804E54"/>
    <w:rsid w:val="00814605"/>
    <w:rsid w:val="00814EFD"/>
    <w:rsid w:val="008159F7"/>
    <w:rsid w:val="008268F0"/>
    <w:rsid w:val="008342A6"/>
    <w:rsid w:val="00835440"/>
    <w:rsid w:val="00837EE4"/>
    <w:rsid w:val="008454AA"/>
    <w:rsid w:val="008535C1"/>
    <w:rsid w:val="008562CC"/>
    <w:rsid w:val="00857780"/>
    <w:rsid w:val="00861F04"/>
    <w:rsid w:val="008628B6"/>
    <w:rsid w:val="00864DAA"/>
    <w:rsid w:val="00866572"/>
    <w:rsid w:val="00867DE3"/>
    <w:rsid w:val="00871C6A"/>
    <w:rsid w:val="0088079E"/>
    <w:rsid w:val="00880A43"/>
    <w:rsid w:val="00881C98"/>
    <w:rsid w:val="00882798"/>
    <w:rsid w:val="00882ACD"/>
    <w:rsid w:val="00890119"/>
    <w:rsid w:val="008923AC"/>
    <w:rsid w:val="0089589F"/>
    <w:rsid w:val="00897B68"/>
    <w:rsid w:val="008A52A9"/>
    <w:rsid w:val="008B28E4"/>
    <w:rsid w:val="008B6036"/>
    <w:rsid w:val="008C224A"/>
    <w:rsid w:val="008C517B"/>
    <w:rsid w:val="008D04F4"/>
    <w:rsid w:val="008D05B9"/>
    <w:rsid w:val="008D6F9F"/>
    <w:rsid w:val="008D76FD"/>
    <w:rsid w:val="008E4824"/>
    <w:rsid w:val="008E5F52"/>
    <w:rsid w:val="008E6370"/>
    <w:rsid w:val="008E7080"/>
    <w:rsid w:val="008E70F8"/>
    <w:rsid w:val="008F0CD9"/>
    <w:rsid w:val="008F1593"/>
    <w:rsid w:val="008F199C"/>
    <w:rsid w:val="008F1AFB"/>
    <w:rsid w:val="008F34AE"/>
    <w:rsid w:val="008F38BF"/>
    <w:rsid w:val="00902DE8"/>
    <w:rsid w:val="00904124"/>
    <w:rsid w:val="009140D4"/>
    <w:rsid w:val="00921581"/>
    <w:rsid w:val="00926184"/>
    <w:rsid w:val="00931B33"/>
    <w:rsid w:val="009326DB"/>
    <w:rsid w:val="00937A18"/>
    <w:rsid w:val="00940865"/>
    <w:rsid w:val="00946F09"/>
    <w:rsid w:val="00947206"/>
    <w:rsid w:val="00947BA5"/>
    <w:rsid w:val="009504C4"/>
    <w:rsid w:val="00954E6D"/>
    <w:rsid w:val="009645A2"/>
    <w:rsid w:val="00967FF5"/>
    <w:rsid w:val="00972AA7"/>
    <w:rsid w:val="00973A92"/>
    <w:rsid w:val="00980932"/>
    <w:rsid w:val="00981394"/>
    <w:rsid w:val="00990AE2"/>
    <w:rsid w:val="00992FAC"/>
    <w:rsid w:val="009942EF"/>
    <w:rsid w:val="0099501D"/>
    <w:rsid w:val="00995154"/>
    <w:rsid w:val="009A708B"/>
    <w:rsid w:val="009B22D3"/>
    <w:rsid w:val="009C1267"/>
    <w:rsid w:val="009C15D1"/>
    <w:rsid w:val="009D3251"/>
    <w:rsid w:val="009D3780"/>
    <w:rsid w:val="009D4AC2"/>
    <w:rsid w:val="009D4E3B"/>
    <w:rsid w:val="009D662F"/>
    <w:rsid w:val="009E66BF"/>
    <w:rsid w:val="009E6838"/>
    <w:rsid w:val="009E7192"/>
    <w:rsid w:val="009F06C9"/>
    <w:rsid w:val="009F3970"/>
    <w:rsid w:val="009F7F33"/>
    <w:rsid w:val="00A02EE4"/>
    <w:rsid w:val="00A03128"/>
    <w:rsid w:val="00A051B0"/>
    <w:rsid w:val="00A101B7"/>
    <w:rsid w:val="00A107FC"/>
    <w:rsid w:val="00A12CEE"/>
    <w:rsid w:val="00A1623F"/>
    <w:rsid w:val="00A162FD"/>
    <w:rsid w:val="00A21BBE"/>
    <w:rsid w:val="00A259A5"/>
    <w:rsid w:val="00A30FBD"/>
    <w:rsid w:val="00A319B8"/>
    <w:rsid w:val="00A36F78"/>
    <w:rsid w:val="00A40E0F"/>
    <w:rsid w:val="00A469DD"/>
    <w:rsid w:val="00A470F0"/>
    <w:rsid w:val="00A5114D"/>
    <w:rsid w:val="00A520F1"/>
    <w:rsid w:val="00A53DA0"/>
    <w:rsid w:val="00A542C7"/>
    <w:rsid w:val="00A5586D"/>
    <w:rsid w:val="00A5598C"/>
    <w:rsid w:val="00A657FD"/>
    <w:rsid w:val="00A70655"/>
    <w:rsid w:val="00A7554C"/>
    <w:rsid w:val="00A760A9"/>
    <w:rsid w:val="00A760E7"/>
    <w:rsid w:val="00A81614"/>
    <w:rsid w:val="00A8277E"/>
    <w:rsid w:val="00A83ABD"/>
    <w:rsid w:val="00A93AF7"/>
    <w:rsid w:val="00A97E2A"/>
    <w:rsid w:val="00AA1C10"/>
    <w:rsid w:val="00AA3988"/>
    <w:rsid w:val="00AA449C"/>
    <w:rsid w:val="00AB3059"/>
    <w:rsid w:val="00AB5AFA"/>
    <w:rsid w:val="00AB7977"/>
    <w:rsid w:val="00AC2C3E"/>
    <w:rsid w:val="00AC3432"/>
    <w:rsid w:val="00AC5FBD"/>
    <w:rsid w:val="00AC6EFD"/>
    <w:rsid w:val="00AD53E6"/>
    <w:rsid w:val="00AE0DA0"/>
    <w:rsid w:val="00AE50FC"/>
    <w:rsid w:val="00AF0806"/>
    <w:rsid w:val="00AF1DD0"/>
    <w:rsid w:val="00AF59D0"/>
    <w:rsid w:val="00B02BE5"/>
    <w:rsid w:val="00B02E28"/>
    <w:rsid w:val="00B06AFE"/>
    <w:rsid w:val="00B076A2"/>
    <w:rsid w:val="00B10CF1"/>
    <w:rsid w:val="00B218E4"/>
    <w:rsid w:val="00B27D79"/>
    <w:rsid w:val="00B3200E"/>
    <w:rsid w:val="00B35B18"/>
    <w:rsid w:val="00B3618D"/>
    <w:rsid w:val="00B3721D"/>
    <w:rsid w:val="00B4156E"/>
    <w:rsid w:val="00B4165B"/>
    <w:rsid w:val="00B424ED"/>
    <w:rsid w:val="00B55697"/>
    <w:rsid w:val="00B635B0"/>
    <w:rsid w:val="00B6529D"/>
    <w:rsid w:val="00B70EB4"/>
    <w:rsid w:val="00B74639"/>
    <w:rsid w:val="00B775DC"/>
    <w:rsid w:val="00B866ED"/>
    <w:rsid w:val="00B8701C"/>
    <w:rsid w:val="00B87974"/>
    <w:rsid w:val="00B901D7"/>
    <w:rsid w:val="00B92B97"/>
    <w:rsid w:val="00B9590F"/>
    <w:rsid w:val="00BB12E1"/>
    <w:rsid w:val="00BB2667"/>
    <w:rsid w:val="00BC2C5D"/>
    <w:rsid w:val="00BD5C06"/>
    <w:rsid w:val="00BE121D"/>
    <w:rsid w:val="00BF17E4"/>
    <w:rsid w:val="00BF2A51"/>
    <w:rsid w:val="00C02394"/>
    <w:rsid w:val="00C02E32"/>
    <w:rsid w:val="00C04637"/>
    <w:rsid w:val="00C10FF3"/>
    <w:rsid w:val="00C116D8"/>
    <w:rsid w:val="00C12D8E"/>
    <w:rsid w:val="00C133AA"/>
    <w:rsid w:val="00C16E9E"/>
    <w:rsid w:val="00C21ADE"/>
    <w:rsid w:val="00C23D13"/>
    <w:rsid w:val="00C33D88"/>
    <w:rsid w:val="00C34E95"/>
    <w:rsid w:val="00C3614C"/>
    <w:rsid w:val="00C4105B"/>
    <w:rsid w:val="00C538FE"/>
    <w:rsid w:val="00C575D0"/>
    <w:rsid w:val="00C60119"/>
    <w:rsid w:val="00C636D9"/>
    <w:rsid w:val="00C65ADD"/>
    <w:rsid w:val="00C67274"/>
    <w:rsid w:val="00C70166"/>
    <w:rsid w:val="00C707E3"/>
    <w:rsid w:val="00C72DEC"/>
    <w:rsid w:val="00C72E20"/>
    <w:rsid w:val="00C76C70"/>
    <w:rsid w:val="00C83CAE"/>
    <w:rsid w:val="00C83E09"/>
    <w:rsid w:val="00C8749E"/>
    <w:rsid w:val="00C911A3"/>
    <w:rsid w:val="00C9125D"/>
    <w:rsid w:val="00C92847"/>
    <w:rsid w:val="00C92943"/>
    <w:rsid w:val="00C944A5"/>
    <w:rsid w:val="00C951AA"/>
    <w:rsid w:val="00C9620C"/>
    <w:rsid w:val="00C96DA7"/>
    <w:rsid w:val="00CA3B93"/>
    <w:rsid w:val="00CB0A19"/>
    <w:rsid w:val="00CB435D"/>
    <w:rsid w:val="00CB5FF6"/>
    <w:rsid w:val="00CC31C8"/>
    <w:rsid w:val="00CC5902"/>
    <w:rsid w:val="00CD063A"/>
    <w:rsid w:val="00CD47C5"/>
    <w:rsid w:val="00CD660D"/>
    <w:rsid w:val="00CE2393"/>
    <w:rsid w:val="00CE531B"/>
    <w:rsid w:val="00CE590B"/>
    <w:rsid w:val="00CF0BF5"/>
    <w:rsid w:val="00CF2ED4"/>
    <w:rsid w:val="00CF674F"/>
    <w:rsid w:val="00D00503"/>
    <w:rsid w:val="00D05751"/>
    <w:rsid w:val="00D101EB"/>
    <w:rsid w:val="00D25A51"/>
    <w:rsid w:val="00D273F1"/>
    <w:rsid w:val="00D3123F"/>
    <w:rsid w:val="00D3324E"/>
    <w:rsid w:val="00D33ADB"/>
    <w:rsid w:val="00D34352"/>
    <w:rsid w:val="00D35901"/>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4EA0"/>
    <w:rsid w:val="00D90F62"/>
    <w:rsid w:val="00D91003"/>
    <w:rsid w:val="00D91BDB"/>
    <w:rsid w:val="00DA10DA"/>
    <w:rsid w:val="00DA23CB"/>
    <w:rsid w:val="00DA48DE"/>
    <w:rsid w:val="00DA4981"/>
    <w:rsid w:val="00DB0B83"/>
    <w:rsid w:val="00DB2652"/>
    <w:rsid w:val="00DB6DDF"/>
    <w:rsid w:val="00DC43DF"/>
    <w:rsid w:val="00DC551D"/>
    <w:rsid w:val="00DC580A"/>
    <w:rsid w:val="00DD02BE"/>
    <w:rsid w:val="00DD18CE"/>
    <w:rsid w:val="00DF22F7"/>
    <w:rsid w:val="00DF52B4"/>
    <w:rsid w:val="00DF6497"/>
    <w:rsid w:val="00E0031F"/>
    <w:rsid w:val="00E035A8"/>
    <w:rsid w:val="00E047A7"/>
    <w:rsid w:val="00E1398C"/>
    <w:rsid w:val="00E1729F"/>
    <w:rsid w:val="00E176A0"/>
    <w:rsid w:val="00E17DED"/>
    <w:rsid w:val="00E21C87"/>
    <w:rsid w:val="00E26033"/>
    <w:rsid w:val="00E2777C"/>
    <w:rsid w:val="00E37B64"/>
    <w:rsid w:val="00E432E6"/>
    <w:rsid w:val="00E479CB"/>
    <w:rsid w:val="00E47C07"/>
    <w:rsid w:val="00E5130D"/>
    <w:rsid w:val="00E52CC9"/>
    <w:rsid w:val="00E539D5"/>
    <w:rsid w:val="00E55C52"/>
    <w:rsid w:val="00E626AA"/>
    <w:rsid w:val="00E654F6"/>
    <w:rsid w:val="00E66A91"/>
    <w:rsid w:val="00E73BE9"/>
    <w:rsid w:val="00E75228"/>
    <w:rsid w:val="00E90159"/>
    <w:rsid w:val="00E92114"/>
    <w:rsid w:val="00EA2527"/>
    <w:rsid w:val="00EA6AD6"/>
    <w:rsid w:val="00EB1EB1"/>
    <w:rsid w:val="00EC2259"/>
    <w:rsid w:val="00EC35C1"/>
    <w:rsid w:val="00EC48C3"/>
    <w:rsid w:val="00EC73C5"/>
    <w:rsid w:val="00ED51ED"/>
    <w:rsid w:val="00EF4474"/>
    <w:rsid w:val="00EF61B8"/>
    <w:rsid w:val="00EF73DB"/>
    <w:rsid w:val="00EF76A3"/>
    <w:rsid w:val="00F01BC1"/>
    <w:rsid w:val="00F01E44"/>
    <w:rsid w:val="00F07006"/>
    <w:rsid w:val="00F126FC"/>
    <w:rsid w:val="00F26B48"/>
    <w:rsid w:val="00F31367"/>
    <w:rsid w:val="00F43903"/>
    <w:rsid w:val="00F45F1F"/>
    <w:rsid w:val="00F51FB4"/>
    <w:rsid w:val="00F61388"/>
    <w:rsid w:val="00F723D2"/>
    <w:rsid w:val="00F72A6C"/>
    <w:rsid w:val="00F75B85"/>
    <w:rsid w:val="00F768DE"/>
    <w:rsid w:val="00F76FFA"/>
    <w:rsid w:val="00F82A1A"/>
    <w:rsid w:val="00F83A5F"/>
    <w:rsid w:val="00F84F20"/>
    <w:rsid w:val="00F92C31"/>
    <w:rsid w:val="00F94088"/>
    <w:rsid w:val="00F94822"/>
    <w:rsid w:val="00F94B38"/>
    <w:rsid w:val="00F96706"/>
    <w:rsid w:val="00F96B64"/>
    <w:rsid w:val="00FA178B"/>
    <w:rsid w:val="00FA7151"/>
    <w:rsid w:val="00FB4583"/>
    <w:rsid w:val="00FB5773"/>
    <w:rsid w:val="00FC7F3F"/>
    <w:rsid w:val="00FE11AD"/>
    <w:rsid w:val="00FE2C48"/>
    <w:rsid w:val="00FE68AB"/>
    <w:rsid w:val="00FF06A3"/>
    <w:rsid w:val="00FF1ECD"/>
    <w:rsid w:val="00FF5F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uiPriority w:val="99"/>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 w:type="character" w:customStyle="1" w:styleId="ui-jqgrid-title">
    <w:name w:val="ui-jqgrid-title"/>
    <w:basedOn w:val="Fontepargpadro"/>
    <w:rsid w:val="008F1AFB"/>
  </w:style>
  <w:style w:type="character" w:customStyle="1" w:styleId="ui-jqgrid-resize">
    <w:name w:val="ui-jqgrid-resize"/>
    <w:basedOn w:val="Fontepargpadro"/>
    <w:rsid w:val="008F1AFB"/>
  </w:style>
  <w:style w:type="table" w:styleId="Tabelacomgrade">
    <w:name w:val="Table Grid"/>
    <w:basedOn w:val="Tabelanormal"/>
    <w:rsid w:val="006F5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60858024">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15376380">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189181053">
      <w:bodyDiv w:val="1"/>
      <w:marLeft w:val="0"/>
      <w:marRight w:val="0"/>
      <w:marTop w:val="0"/>
      <w:marBottom w:val="0"/>
      <w:divBdr>
        <w:top w:val="none" w:sz="0" w:space="0" w:color="auto"/>
        <w:left w:val="none" w:sz="0" w:space="0" w:color="auto"/>
        <w:bottom w:val="none" w:sz="0" w:space="0" w:color="auto"/>
        <w:right w:val="none" w:sz="0" w:space="0" w:color="auto"/>
      </w:divBdr>
      <w:divsChild>
        <w:div w:id="279990276">
          <w:marLeft w:val="0"/>
          <w:marRight w:val="0"/>
          <w:marTop w:val="0"/>
          <w:marBottom w:val="0"/>
          <w:divBdr>
            <w:top w:val="single" w:sz="2" w:space="12" w:color="A6C9E2"/>
            <w:left w:val="single" w:sz="2" w:space="17" w:color="A6C9E2"/>
            <w:bottom w:val="single" w:sz="2" w:space="12" w:color="A6C9E2"/>
            <w:right w:val="single" w:sz="2" w:space="17" w:color="A6C9E2"/>
          </w:divBdr>
          <w:divsChild>
            <w:div w:id="1666857495">
              <w:marLeft w:val="0"/>
              <w:marRight w:val="0"/>
              <w:marTop w:val="0"/>
              <w:marBottom w:val="0"/>
              <w:divBdr>
                <w:top w:val="single" w:sz="6" w:space="0" w:color="A6C9E2"/>
                <w:left w:val="single" w:sz="6" w:space="0" w:color="A6C9E2"/>
                <w:bottom w:val="single" w:sz="6" w:space="0" w:color="A6C9E2"/>
                <w:right w:val="single" w:sz="6" w:space="0" w:color="A6C9E2"/>
              </w:divBdr>
              <w:divsChild>
                <w:div w:id="307638848">
                  <w:marLeft w:val="0"/>
                  <w:marRight w:val="0"/>
                  <w:marTop w:val="0"/>
                  <w:marBottom w:val="0"/>
                  <w:divBdr>
                    <w:top w:val="none" w:sz="0" w:space="0" w:color="auto"/>
                    <w:left w:val="none" w:sz="0" w:space="0" w:color="auto"/>
                    <w:bottom w:val="none" w:sz="0" w:space="0" w:color="auto"/>
                    <w:right w:val="none" w:sz="0" w:space="0" w:color="auto"/>
                  </w:divBdr>
                  <w:divsChild>
                    <w:div w:id="1039361210">
                      <w:marLeft w:val="0"/>
                      <w:marRight w:val="0"/>
                      <w:marTop w:val="0"/>
                      <w:marBottom w:val="0"/>
                      <w:divBdr>
                        <w:top w:val="none" w:sz="0" w:space="0" w:color="auto"/>
                        <w:left w:val="none" w:sz="0" w:space="0" w:color="auto"/>
                        <w:bottom w:val="single" w:sz="6" w:space="0" w:color="C5DBEC"/>
                        <w:right w:val="none" w:sz="0" w:space="0" w:color="auto"/>
                      </w:divBdr>
                      <w:divsChild>
                        <w:div w:id="1628966965">
                          <w:marLeft w:val="0"/>
                          <w:marRight w:val="0"/>
                          <w:marTop w:val="0"/>
                          <w:marBottom w:val="0"/>
                          <w:divBdr>
                            <w:top w:val="none" w:sz="0" w:space="0" w:color="auto"/>
                            <w:left w:val="none" w:sz="0" w:space="0" w:color="auto"/>
                            <w:bottom w:val="none" w:sz="0" w:space="0" w:color="auto"/>
                            <w:right w:val="none" w:sz="0" w:space="0" w:color="auto"/>
                          </w:divBdr>
                          <w:divsChild>
                            <w:div w:id="1911769175">
                              <w:marLeft w:val="0"/>
                              <w:marRight w:val="0"/>
                              <w:marTop w:val="0"/>
                              <w:marBottom w:val="0"/>
                              <w:divBdr>
                                <w:top w:val="none" w:sz="0" w:space="0" w:color="auto"/>
                                <w:left w:val="none" w:sz="0" w:space="0" w:color="auto"/>
                                <w:bottom w:val="none" w:sz="0" w:space="0" w:color="auto"/>
                                <w:right w:val="none" w:sz="0" w:space="0" w:color="auto"/>
                              </w:divBdr>
                            </w:div>
                            <w:div w:id="1260525466">
                              <w:marLeft w:val="0"/>
                              <w:marRight w:val="0"/>
                              <w:marTop w:val="0"/>
                              <w:marBottom w:val="0"/>
                              <w:divBdr>
                                <w:top w:val="none" w:sz="0" w:space="0" w:color="auto"/>
                                <w:left w:val="none" w:sz="0" w:space="0" w:color="auto"/>
                                <w:bottom w:val="none" w:sz="0" w:space="0" w:color="auto"/>
                                <w:right w:val="none" w:sz="0" w:space="0" w:color="auto"/>
                              </w:divBdr>
                            </w:div>
                            <w:div w:id="2043170377">
                              <w:marLeft w:val="0"/>
                              <w:marRight w:val="0"/>
                              <w:marTop w:val="0"/>
                              <w:marBottom w:val="0"/>
                              <w:divBdr>
                                <w:top w:val="none" w:sz="0" w:space="0" w:color="auto"/>
                                <w:left w:val="none" w:sz="0" w:space="0" w:color="auto"/>
                                <w:bottom w:val="none" w:sz="0" w:space="0" w:color="auto"/>
                                <w:right w:val="none" w:sz="0" w:space="0" w:color="auto"/>
                              </w:divBdr>
                            </w:div>
                            <w:div w:id="1855072933">
                              <w:marLeft w:val="0"/>
                              <w:marRight w:val="0"/>
                              <w:marTop w:val="0"/>
                              <w:marBottom w:val="0"/>
                              <w:divBdr>
                                <w:top w:val="none" w:sz="0" w:space="0" w:color="auto"/>
                                <w:left w:val="none" w:sz="0" w:space="0" w:color="auto"/>
                                <w:bottom w:val="none" w:sz="0" w:space="0" w:color="auto"/>
                                <w:right w:val="none" w:sz="0" w:space="0" w:color="auto"/>
                              </w:divBdr>
                            </w:div>
                            <w:div w:id="357464569">
                              <w:marLeft w:val="0"/>
                              <w:marRight w:val="0"/>
                              <w:marTop w:val="0"/>
                              <w:marBottom w:val="0"/>
                              <w:divBdr>
                                <w:top w:val="none" w:sz="0" w:space="0" w:color="auto"/>
                                <w:left w:val="none" w:sz="0" w:space="0" w:color="auto"/>
                                <w:bottom w:val="none" w:sz="0" w:space="0" w:color="auto"/>
                                <w:right w:val="none" w:sz="0" w:space="0" w:color="auto"/>
                              </w:divBdr>
                            </w:div>
                            <w:div w:id="1703749320">
                              <w:marLeft w:val="0"/>
                              <w:marRight w:val="0"/>
                              <w:marTop w:val="0"/>
                              <w:marBottom w:val="0"/>
                              <w:divBdr>
                                <w:top w:val="none" w:sz="0" w:space="0" w:color="auto"/>
                                <w:left w:val="none" w:sz="0" w:space="0" w:color="auto"/>
                                <w:bottom w:val="none" w:sz="0" w:space="0" w:color="auto"/>
                                <w:right w:val="none" w:sz="0" w:space="0" w:color="auto"/>
                              </w:divBdr>
                            </w:div>
                            <w:div w:id="1649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54135720">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1981957929">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 w:id="20723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A2280D1-7273-47C3-B921-50A6F1C2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13378</Words>
  <Characters>72245</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85453</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CPL SERVIDOR</cp:lastModifiedBy>
  <cp:revision>14</cp:revision>
  <cp:lastPrinted>2017-05-10T16:43:00Z</cp:lastPrinted>
  <dcterms:created xsi:type="dcterms:W3CDTF">2017-03-29T12:26:00Z</dcterms:created>
  <dcterms:modified xsi:type="dcterms:W3CDTF">2017-05-17T17:53:00Z</dcterms:modified>
</cp:coreProperties>
</file>